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3AB" w:rsidRPr="00B07E3B" w:rsidRDefault="001263AB" w:rsidP="001263AB">
      <w:pPr>
        <w:jc w:val="center"/>
        <w:rPr>
          <w:rFonts w:asciiTheme="majorHAnsi" w:hAnsiTheme="majorHAnsi" w:cs="Arial"/>
          <w:b/>
          <w:iCs/>
          <w:color w:val="808080" w:themeColor="background1" w:themeShade="80"/>
          <w:sz w:val="40"/>
          <w:szCs w:val="40"/>
        </w:rPr>
      </w:pPr>
      <w:r w:rsidRPr="001263AB">
        <w:rPr>
          <w:rFonts w:asciiTheme="majorHAnsi" w:hAnsiTheme="majorHAnsi" w:cs="Arial"/>
          <w:b/>
          <w:iCs/>
          <w:color w:val="808080" w:themeColor="background1" w:themeShade="80"/>
          <w:sz w:val="40"/>
          <w:szCs w:val="40"/>
        </w:rPr>
        <w:t xml:space="preserve">La LGV SEA dans </w:t>
      </w:r>
      <w:proofErr w:type="spellStart"/>
      <w:r w:rsidRPr="001263AB">
        <w:rPr>
          <w:rFonts w:asciiTheme="majorHAnsi" w:hAnsiTheme="majorHAnsi" w:cs="Arial"/>
          <w:b/>
          <w:iCs/>
          <w:color w:val="808080" w:themeColor="background1" w:themeShade="80"/>
          <w:sz w:val="40"/>
          <w:szCs w:val="40"/>
        </w:rPr>
        <w:t>Edugéo</w:t>
      </w:r>
      <w:proofErr w:type="spellEnd"/>
    </w:p>
    <w:p w:rsidR="001263AB" w:rsidRDefault="001263AB" w:rsidP="001263AB">
      <w:pPr>
        <w:pStyle w:val="Titre"/>
        <w:pBdr>
          <w:bottom w:val="none" w:sz="0" w:space="0" w:color="auto"/>
        </w:pBdr>
        <w:spacing w:after="0"/>
        <w:jc w:val="center"/>
        <w:rPr>
          <w:rFonts w:eastAsiaTheme="minorHAnsi" w:cs="Arial"/>
          <w:b/>
          <w:iCs/>
          <w:color w:val="808080" w:themeColor="background1" w:themeShade="80"/>
          <w:spacing w:val="0"/>
          <w:kern w:val="0"/>
          <w:sz w:val="28"/>
          <w:szCs w:val="28"/>
          <w:lang w:eastAsia="en-US"/>
        </w:rPr>
      </w:pPr>
    </w:p>
    <w:p w:rsidR="001263AB" w:rsidRDefault="001263AB" w:rsidP="001263AB">
      <w:pPr>
        <w:pStyle w:val="Titre"/>
        <w:pBdr>
          <w:bottom w:val="none" w:sz="0" w:space="0" w:color="auto"/>
        </w:pBdr>
        <w:spacing w:after="0"/>
        <w:jc w:val="center"/>
        <w:rPr>
          <w:rFonts w:eastAsiaTheme="minorHAnsi" w:cs="Arial"/>
          <w:b/>
          <w:iCs/>
          <w:color w:val="808080" w:themeColor="background1" w:themeShade="80"/>
          <w:spacing w:val="0"/>
          <w:kern w:val="0"/>
          <w:sz w:val="28"/>
          <w:szCs w:val="28"/>
          <w:lang w:eastAsia="en-US"/>
        </w:rPr>
      </w:pPr>
      <w:r w:rsidRPr="001263AB">
        <w:rPr>
          <w:rFonts w:eastAsiaTheme="minorHAnsi" w:cs="Arial"/>
          <w:b/>
          <w:iCs/>
          <w:color w:val="808080" w:themeColor="background1" w:themeShade="80"/>
          <w:spacing w:val="0"/>
          <w:kern w:val="0"/>
          <w:sz w:val="28"/>
          <w:szCs w:val="28"/>
          <w:lang w:eastAsia="en-US"/>
        </w:rPr>
        <w:t>Un SIG et son cahier pédagogique</w:t>
      </w:r>
    </w:p>
    <w:p w:rsidR="0032429E" w:rsidRDefault="0032429E" w:rsidP="00E32EAC">
      <w:pPr>
        <w:jc w:val="both"/>
        <w:rPr>
          <w:rFonts w:asciiTheme="majorHAnsi" w:hAnsiTheme="majorHAnsi"/>
          <w:b/>
        </w:rPr>
      </w:pPr>
    </w:p>
    <w:p w:rsidR="000F200C" w:rsidRDefault="00137824" w:rsidP="00E32EAC">
      <w:pPr>
        <w:jc w:val="both"/>
        <w:rPr>
          <w:rFonts w:asciiTheme="majorHAnsi" w:hAnsiTheme="majorHAnsi"/>
        </w:rPr>
      </w:pPr>
      <w:hyperlink r:id="rId7" w:history="1">
        <w:r w:rsidR="0032429E" w:rsidRPr="00A96DA7">
          <w:rPr>
            <w:rStyle w:val="Lienhypertexte"/>
            <w:rFonts w:asciiTheme="majorHAnsi" w:hAnsiTheme="majorHAnsi"/>
          </w:rPr>
          <w:t xml:space="preserve">Le service en ligne </w:t>
        </w:r>
        <w:r w:rsidR="00A96DA7" w:rsidRPr="00A96DA7">
          <w:rPr>
            <w:rStyle w:val="Lienhypertexte"/>
            <w:rFonts w:asciiTheme="majorHAnsi" w:hAnsiTheme="majorHAnsi"/>
          </w:rPr>
          <w:t>« </w:t>
        </w:r>
        <w:proofErr w:type="spellStart"/>
        <w:r w:rsidR="0032429E" w:rsidRPr="00A96DA7">
          <w:rPr>
            <w:rStyle w:val="Lienhypertexte"/>
            <w:rFonts w:asciiTheme="majorHAnsi" w:hAnsiTheme="majorHAnsi"/>
          </w:rPr>
          <w:t>Edugéo</w:t>
        </w:r>
        <w:proofErr w:type="spellEnd"/>
        <w:r w:rsidR="00A96DA7" w:rsidRPr="00A96DA7">
          <w:rPr>
            <w:rStyle w:val="Lienhypertexte"/>
            <w:rFonts w:asciiTheme="majorHAnsi" w:hAnsiTheme="majorHAnsi"/>
          </w:rPr>
          <w:t> »</w:t>
        </w:r>
      </w:hyperlink>
      <w:r w:rsidR="0032429E">
        <w:rPr>
          <w:rFonts w:asciiTheme="majorHAnsi" w:hAnsiTheme="majorHAnsi"/>
        </w:rPr>
        <w:t xml:space="preserve"> développé par l’</w:t>
      </w:r>
      <w:r w:rsidR="0032429E" w:rsidRPr="00C76FD9">
        <w:rPr>
          <w:rFonts w:asciiTheme="majorHAnsi" w:hAnsiTheme="majorHAnsi"/>
          <w:b/>
        </w:rPr>
        <w:t>IGN</w:t>
      </w:r>
      <w:r w:rsidR="0032429E">
        <w:rPr>
          <w:rFonts w:asciiTheme="majorHAnsi" w:hAnsiTheme="majorHAnsi"/>
        </w:rPr>
        <w:t xml:space="preserve"> </w:t>
      </w:r>
      <w:r w:rsidR="00B8796C">
        <w:rPr>
          <w:rFonts w:asciiTheme="majorHAnsi" w:hAnsiTheme="majorHAnsi"/>
        </w:rPr>
        <w:t xml:space="preserve">offre depuis </w:t>
      </w:r>
      <w:r w:rsidR="00B8796C" w:rsidRPr="00C76FD9">
        <w:rPr>
          <w:rFonts w:asciiTheme="majorHAnsi" w:hAnsiTheme="majorHAnsi"/>
          <w:b/>
        </w:rPr>
        <w:t>mai 2017</w:t>
      </w:r>
      <w:r w:rsidR="0032429E">
        <w:rPr>
          <w:rFonts w:asciiTheme="majorHAnsi" w:hAnsiTheme="majorHAnsi"/>
        </w:rPr>
        <w:t xml:space="preserve"> un ensemble de données cartographiques</w:t>
      </w:r>
      <w:r w:rsidR="00C76FD9">
        <w:rPr>
          <w:rFonts w:asciiTheme="majorHAnsi" w:hAnsiTheme="majorHAnsi"/>
        </w:rPr>
        <w:t xml:space="preserve"> et photographiques</w:t>
      </w:r>
      <w:r w:rsidR="0032429E">
        <w:rPr>
          <w:rFonts w:asciiTheme="majorHAnsi" w:hAnsiTheme="majorHAnsi"/>
        </w:rPr>
        <w:t xml:space="preserve"> sur la </w:t>
      </w:r>
      <w:r w:rsidR="000F200C">
        <w:rPr>
          <w:rFonts w:asciiTheme="majorHAnsi" w:hAnsiTheme="majorHAnsi"/>
        </w:rPr>
        <w:t>zone de la nouvelle ligne LGV SEA Tours Bordeaux.</w:t>
      </w:r>
    </w:p>
    <w:p w:rsidR="00C76FD9" w:rsidRDefault="00C76FD9" w:rsidP="00E32EAC">
      <w:pPr>
        <w:jc w:val="both"/>
        <w:rPr>
          <w:rFonts w:asciiTheme="majorHAnsi" w:hAnsiTheme="majorHAnsi"/>
        </w:rPr>
      </w:pPr>
    </w:p>
    <w:p w:rsidR="0032429E" w:rsidRPr="0032429E" w:rsidRDefault="000F200C" w:rsidP="00E32E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Ces données ont été, pour </w:t>
      </w:r>
      <w:r w:rsidR="001343F5">
        <w:rPr>
          <w:rFonts w:asciiTheme="majorHAnsi" w:hAnsiTheme="majorHAnsi"/>
        </w:rPr>
        <w:t xml:space="preserve">partie, </w:t>
      </w:r>
      <w:r w:rsidR="0032429E">
        <w:rPr>
          <w:rFonts w:asciiTheme="majorHAnsi" w:hAnsiTheme="majorHAnsi"/>
        </w:rPr>
        <w:t xml:space="preserve">produites pour le chantier de construction de la </w:t>
      </w:r>
      <w:r>
        <w:rPr>
          <w:rFonts w:asciiTheme="majorHAnsi" w:hAnsiTheme="majorHAnsi"/>
        </w:rPr>
        <w:t xml:space="preserve">ligne et aimablement </w:t>
      </w:r>
      <w:r w:rsidR="001343F5">
        <w:rPr>
          <w:rFonts w:asciiTheme="majorHAnsi" w:hAnsiTheme="majorHAnsi"/>
        </w:rPr>
        <w:t>céd</w:t>
      </w:r>
      <w:r>
        <w:rPr>
          <w:rFonts w:asciiTheme="majorHAnsi" w:hAnsiTheme="majorHAnsi"/>
        </w:rPr>
        <w:t xml:space="preserve">ées par la société </w:t>
      </w:r>
      <w:r w:rsidRPr="00C76FD9">
        <w:rPr>
          <w:rFonts w:asciiTheme="majorHAnsi" w:hAnsiTheme="majorHAnsi"/>
          <w:b/>
        </w:rPr>
        <w:t>COSEA</w:t>
      </w:r>
      <w:r>
        <w:rPr>
          <w:rFonts w:asciiTheme="majorHAnsi" w:hAnsiTheme="majorHAnsi"/>
        </w:rPr>
        <w:t xml:space="preserve"> dan</w:t>
      </w:r>
      <w:bookmarkStart w:id="0" w:name="_GoBack"/>
      <w:bookmarkEnd w:id="0"/>
      <w:r>
        <w:rPr>
          <w:rFonts w:asciiTheme="majorHAnsi" w:hAnsiTheme="majorHAnsi"/>
        </w:rPr>
        <w:t>s le cadre du projet</w:t>
      </w:r>
      <w:r w:rsidR="001343F5">
        <w:rPr>
          <w:rFonts w:asciiTheme="majorHAnsi" w:hAnsiTheme="majorHAnsi"/>
        </w:rPr>
        <w:t xml:space="preserve"> pédagogique « Pack ressources LGV » conduit par le </w:t>
      </w:r>
      <w:r w:rsidR="001343F5" w:rsidRPr="00A5283F">
        <w:rPr>
          <w:rFonts w:asciiTheme="majorHAnsi" w:hAnsiTheme="majorHAnsi"/>
          <w:b/>
        </w:rPr>
        <w:t>ministère de l’Education nationale, l’académie de Poitiers, ASCO-TP</w:t>
      </w:r>
      <w:r w:rsidR="001343F5">
        <w:rPr>
          <w:rFonts w:asciiTheme="majorHAnsi" w:hAnsiTheme="majorHAnsi"/>
        </w:rPr>
        <w:t xml:space="preserve">. </w:t>
      </w:r>
    </w:p>
    <w:p w:rsidR="00E20B84" w:rsidRPr="001F3D4F" w:rsidRDefault="00E20B84" w:rsidP="00E32EAC">
      <w:pPr>
        <w:jc w:val="both"/>
        <w:rPr>
          <w:rFonts w:asciiTheme="majorHAnsi" w:hAnsiTheme="majorHAnsi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276"/>
        <w:gridCol w:w="6351"/>
      </w:tblGrid>
      <w:tr w:rsidR="001F3D4F" w:rsidTr="001263AB">
        <w:tc>
          <w:tcPr>
            <w:tcW w:w="3402" w:type="dxa"/>
          </w:tcPr>
          <w:p w:rsidR="001F3D4F" w:rsidRDefault="001F3D4F" w:rsidP="001263AB">
            <w:pPr>
              <w:pStyle w:val="Paragraphedeliste"/>
              <w:ind w:left="0"/>
              <w:jc w:val="both"/>
              <w:rPr>
                <w:rFonts w:asciiTheme="majorHAnsi" w:hAnsiTheme="majorHAnsi"/>
              </w:rPr>
            </w:pPr>
            <w:proofErr w:type="spellStart"/>
            <w:r w:rsidRPr="001F3D4F">
              <w:rPr>
                <w:rFonts w:asciiTheme="majorHAnsi" w:hAnsiTheme="majorHAnsi"/>
              </w:rPr>
              <w:t>Edugéo</w:t>
            </w:r>
            <w:proofErr w:type="spellEnd"/>
            <w:r w:rsidRPr="001F3D4F">
              <w:rPr>
                <w:rFonts w:asciiTheme="majorHAnsi" w:hAnsiTheme="majorHAnsi"/>
              </w:rPr>
              <w:t xml:space="preserve"> est accessible via </w:t>
            </w:r>
            <w:proofErr w:type="spellStart"/>
            <w:r w:rsidRPr="001F3D4F">
              <w:rPr>
                <w:rFonts w:asciiTheme="majorHAnsi" w:hAnsiTheme="majorHAnsi"/>
                <w:b/>
              </w:rPr>
              <w:t>Eduthèque</w:t>
            </w:r>
            <w:proofErr w:type="spellEnd"/>
            <w:r w:rsidRPr="001F3D4F">
              <w:rPr>
                <w:rFonts w:asciiTheme="majorHAnsi" w:hAnsiTheme="majorHAnsi"/>
                <w:b/>
              </w:rPr>
              <w:t xml:space="preserve"> </w:t>
            </w:r>
            <w:hyperlink r:id="rId8" w:history="1">
              <w:r w:rsidRPr="001F3D4F">
                <w:rPr>
                  <w:rStyle w:val="Lienhypertexte"/>
                  <w:rFonts w:asciiTheme="majorHAnsi" w:hAnsiTheme="majorHAnsi"/>
                </w:rPr>
                <w:t>http://www.edutheque.fr/</w:t>
              </w:r>
            </w:hyperlink>
            <w:r w:rsidRPr="001F3D4F">
              <w:rPr>
                <w:rFonts w:asciiTheme="majorHAnsi" w:hAnsiTheme="majorHAnsi"/>
              </w:rPr>
              <w:t xml:space="preserve"> </w:t>
            </w:r>
            <w:r w:rsidR="001263AB">
              <w:rPr>
                <w:rFonts w:asciiTheme="majorHAnsi" w:hAnsiTheme="majorHAnsi"/>
              </w:rPr>
              <w:br/>
            </w:r>
            <w:r w:rsidRPr="001F3D4F">
              <w:rPr>
                <w:rFonts w:asciiTheme="majorHAnsi" w:hAnsiTheme="majorHAnsi"/>
              </w:rPr>
              <w:t>par un identifiant académique :</w:t>
            </w:r>
          </w:p>
        </w:tc>
        <w:tc>
          <w:tcPr>
            <w:tcW w:w="6225" w:type="dxa"/>
          </w:tcPr>
          <w:p w:rsidR="001F3D4F" w:rsidRDefault="001F3D4F" w:rsidP="00E32EAC">
            <w:pPr>
              <w:pStyle w:val="Paragraphedeliste"/>
              <w:ind w:left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17FDF056" wp14:editId="03F9D675">
                  <wp:extent cx="3895725" cy="223219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dutheque_edugeo.GIF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433" cy="224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96C" w:rsidRPr="001F3D4F" w:rsidRDefault="00B8796C" w:rsidP="00E32EAC">
      <w:pPr>
        <w:jc w:val="both"/>
        <w:rPr>
          <w:rFonts w:asciiTheme="majorHAnsi" w:hAnsiTheme="majorHAnsi"/>
        </w:rPr>
      </w:pPr>
    </w:p>
    <w:p w:rsidR="0032429E" w:rsidRPr="001B2993" w:rsidRDefault="001343F5" w:rsidP="00E32EAC">
      <w:pPr>
        <w:pStyle w:val="Paragraphedeliste"/>
        <w:numPr>
          <w:ilvl w:val="0"/>
          <w:numId w:val="7"/>
        </w:numPr>
        <w:jc w:val="both"/>
        <w:rPr>
          <w:rFonts w:asciiTheme="majorHAnsi" w:hAnsiTheme="majorHAnsi"/>
        </w:rPr>
      </w:pPr>
      <w:r w:rsidRPr="00A96DA7">
        <w:rPr>
          <w:rFonts w:asciiTheme="majorHAnsi" w:hAnsiTheme="majorHAnsi"/>
          <w:b/>
          <w:color w:val="4F81BD" w:themeColor="accent1"/>
        </w:rPr>
        <w:t xml:space="preserve">Dans </w:t>
      </w:r>
      <w:proofErr w:type="spellStart"/>
      <w:r w:rsidRPr="00A96DA7">
        <w:rPr>
          <w:rFonts w:asciiTheme="majorHAnsi" w:hAnsiTheme="majorHAnsi"/>
          <w:b/>
          <w:color w:val="4F81BD" w:themeColor="accent1"/>
        </w:rPr>
        <w:t>Edugéo</w:t>
      </w:r>
      <w:proofErr w:type="spellEnd"/>
      <w:r w:rsidRPr="001B2993">
        <w:rPr>
          <w:rFonts w:asciiTheme="majorHAnsi" w:hAnsiTheme="majorHAnsi"/>
        </w:rPr>
        <w:t>, pour accéder aux données du SIG, le chemin numérique est le suivant :</w:t>
      </w:r>
    </w:p>
    <w:p w:rsidR="00B8796C" w:rsidRDefault="00B8796C" w:rsidP="00E32EAC">
      <w:pPr>
        <w:jc w:val="both"/>
        <w:rPr>
          <w:rFonts w:asciiTheme="majorHAnsi" w:hAnsiTheme="majorHAnsi"/>
        </w:rPr>
      </w:pPr>
    </w:p>
    <w:tbl>
      <w:tblPr>
        <w:tblStyle w:val="Grilledutableau"/>
        <w:tblW w:w="0" w:type="auto"/>
        <w:tblLook w:val="05A0" w:firstRow="1" w:lastRow="0" w:firstColumn="1" w:lastColumn="1" w:noHBand="0" w:noVBand="1"/>
      </w:tblPr>
      <w:tblGrid>
        <w:gridCol w:w="9622"/>
      </w:tblGrid>
      <w:tr w:rsidR="001F64F6" w:rsidTr="001F64F6">
        <w:trPr>
          <w:trHeight w:val="3320"/>
        </w:trPr>
        <w:tc>
          <w:tcPr>
            <w:tcW w:w="8932" w:type="dxa"/>
          </w:tcPr>
          <w:p w:rsidR="001F64F6" w:rsidRDefault="001F64F6" w:rsidP="00E32EA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6116320" cy="2456815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cès-fondsLGV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3F5" w:rsidRDefault="001343F5" w:rsidP="00E32EAC">
      <w:pPr>
        <w:jc w:val="both"/>
        <w:rPr>
          <w:rFonts w:asciiTheme="majorHAnsi" w:hAnsiTheme="majorHAnsi"/>
        </w:rPr>
      </w:pPr>
    </w:p>
    <w:p w:rsidR="004A7953" w:rsidRDefault="004A7953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32429E" w:rsidRDefault="00C76FD9" w:rsidP="00E32E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Le fond contient une série de 11</w:t>
      </w:r>
      <w:r w:rsidR="001B2993">
        <w:rPr>
          <w:rFonts w:asciiTheme="majorHAnsi" w:hAnsiTheme="majorHAnsi"/>
        </w:rPr>
        <w:t xml:space="preserve"> </w:t>
      </w:r>
      <w:r w:rsidR="0032429E">
        <w:rPr>
          <w:rFonts w:asciiTheme="majorHAnsi" w:hAnsiTheme="majorHAnsi"/>
        </w:rPr>
        <w:t>données </w:t>
      </w:r>
      <w:r>
        <w:rPr>
          <w:rFonts w:asciiTheme="majorHAnsi" w:hAnsiTheme="majorHAnsi"/>
        </w:rPr>
        <w:t xml:space="preserve">qui </w:t>
      </w:r>
      <w:r w:rsidR="001B2993">
        <w:rPr>
          <w:rFonts w:asciiTheme="majorHAnsi" w:hAnsiTheme="majorHAnsi"/>
        </w:rPr>
        <w:t xml:space="preserve">couvrent (sauf les photographies aériennes anciennes sur le marais de </w:t>
      </w:r>
      <w:proofErr w:type="spellStart"/>
      <w:r w:rsidR="001B2993">
        <w:rPr>
          <w:rFonts w:asciiTheme="majorHAnsi" w:hAnsiTheme="majorHAnsi"/>
        </w:rPr>
        <w:t>Virvée</w:t>
      </w:r>
      <w:proofErr w:type="spellEnd"/>
      <w:r w:rsidR="001B2993">
        <w:rPr>
          <w:rFonts w:asciiTheme="majorHAnsi" w:hAnsiTheme="majorHAnsi"/>
        </w:rPr>
        <w:t xml:space="preserve">) l’ensemble de la bande de déclaration d’utilité publique </w:t>
      </w:r>
      <w:r w:rsidR="0032429E">
        <w:rPr>
          <w:rFonts w:asciiTheme="majorHAnsi" w:hAnsiTheme="majorHAnsi"/>
        </w:rPr>
        <w:t>:</w:t>
      </w:r>
    </w:p>
    <w:p w:rsidR="001B2993" w:rsidRDefault="001B2993" w:rsidP="00E32EAC">
      <w:pPr>
        <w:jc w:val="both"/>
        <w:rPr>
          <w:rFonts w:asciiTheme="majorHAnsi" w:hAnsiTheme="majorHAnsi"/>
        </w:rPr>
      </w:pPr>
    </w:p>
    <w:tbl>
      <w:tblPr>
        <w:tblStyle w:val="Grilledutablea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810"/>
        <w:gridCol w:w="4812"/>
      </w:tblGrid>
      <w:tr w:rsidR="001343F5" w:rsidRPr="00C76FD9" w:rsidTr="00C76FD9">
        <w:tc>
          <w:tcPr>
            <w:tcW w:w="4886" w:type="dxa"/>
            <w:shd w:val="clear" w:color="auto" w:fill="EAF1DD" w:themeFill="accent3" w:themeFillTint="33"/>
          </w:tcPr>
          <w:p w:rsidR="001343F5" w:rsidRPr="00C76FD9" w:rsidRDefault="001343F5" w:rsidP="00E32EAC">
            <w:pPr>
              <w:jc w:val="both"/>
              <w:rPr>
                <w:rFonts w:asciiTheme="majorHAnsi" w:hAnsiTheme="majorHAnsi"/>
                <w:b/>
              </w:rPr>
            </w:pPr>
            <w:r w:rsidRPr="00C76FD9">
              <w:rPr>
                <w:rFonts w:asciiTheme="majorHAnsi" w:hAnsiTheme="majorHAnsi"/>
                <w:b/>
              </w:rPr>
              <w:t>Données IGN</w:t>
            </w:r>
          </w:p>
        </w:tc>
        <w:tc>
          <w:tcPr>
            <w:tcW w:w="4886" w:type="dxa"/>
            <w:shd w:val="clear" w:color="auto" w:fill="EAF1DD" w:themeFill="accent3" w:themeFillTint="33"/>
          </w:tcPr>
          <w:p w:rsidR="001343F5" w:rsidRPr="00C76FD9" w:rsidRDefault="001343F5" w:rsidP="00E32EAC">
            <w:pPr>
              <w:jc w:val="both"/>
              <w:rPr>
                <w:rFonts w:asciiTheme="majorHAnsi" w:hAnsiTheme="majorHAnsi"/>
                <w:b/>
              </w:rPr>
            </w:pPr>
            <w:r w:rsidRPr="00C76FD9">
              <w:rPr>
                <w:rFonts w:asciiTheme="majorHAnsi" w:hAnsiTheme="majorHAnsi"/>
                <w:b/>
              </w:rPr>
              <w:t>Données COSEA</w:t>
            </w:r>
          </w:p>
        </w:tc>
      </w:tr>
      <w:tr w:rsidR="001343F5" w:rsidTr="00C76FD9">
        <w:tc>
          <w:tcPr>
            <w:tcW w:w="4886" w:type="dxa"/>
            <w:shd w:val="clear" w:color="auto" w:fill="EAF1DD" w:themeFill="accent3" w:themeFillTint="33"/>
          </w:tcPr>
          <w:p w:rsidR="001343F5" w:rsidRPr="001F3D4F" w:rsidRDefault="001343F5" w:rsidP="00E32EAC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asciiTheme="majorHAnsi" w:hAnsiTheme="majorHAnsi"/>
                <w:b/>
              </w:rPr>
            </w:pPr>
            <w:r w:rsidRPr="001F3D4F">
              <w:rPr>
                <w:rFonts w:asciiTheme="majorHAnsi" w:hAnsiTheme="majorHAnsi"/>
                <w:b/>
              </w:rPr>
              <w:t xml:space="preserve">Photographie aérienne : PVA – zone de marais </w:t>
            </w:r>
            <w:proofErr w:type="spellStart"/>
            <w:r w:rsidRPr="001F3D4F">
              <w:rPr>
                <w:rFonts w:asciiTheme="majorHAnsi" w:hAnsiTheme="majorHAnsi"/>
                <w:b/>
              </w:rPr>
              <w:t>Virvée</w:t>
            </w:r>
            <w:proofErr w:type="spellEnd"/>
            <w:r w:rsidRPr="001F3D4F">
              <w:rPr>
                <w:rFonts w:asciiTheme="majorHAnsi" w:hAnsiTheme="majorHAnsi"/>
                <w:b/>
              </w:rPr>
              <w:t xml:space="preserve"> 1984</w:t>
            </w:r>
          </w:p>
          <w:p w:rsidR="001343F5" w:rsidRDefault="001343F5" w:rsidP="00E32EAC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asciiTheme="majorHAnsi" w:hAnsiTheme="majorHAnsi"/>
              </w:rPr>
            </w:pPr>
            <w:r w:rsidRPr="001F3D4F">
              <w:rPr>
                <w:rFonts w:asciiTheme="majorHAnsi" w:hAnsiTheme="majorHAnsi"/>
                <w:b/>
              </w:rPr>
              <w:t xml:space="preserve">Photographie aérienne : PVA – zone de marais </w:t>
            </w:r>
            <w:proofErr w:type="spellStart"/>
            <w:r w:rsidRPr="001F3D4F">
              <w:rPr>
                <w:rFonts w:asciiTheme="majorHAnsi" w:hAnsiTheme="majorHAnsi"/>
                <w:b/>
              </w:rPr>
              <w:t>Virvée</w:t>
            </w:r>
            <w:proofErr w:type="spellEnd"/>
            <w:r w:rsidRPr="001F3D4F">
              <w:rPr>
                <w:rFonts w:asciiTheme="majorHAnsi" w:hAnsiTheme="majorHAnsi"/>
                <w:b/>
              </w:rPr>
              <w:t xml:space="preserve"> 1976</w:t>
            </w:r>
            <w:r w:rsidRPr="001343F5">
              <w:rPr>
                <w:rFonts w:asciiTheme="majorHAnsi" w:hAnsiTheme="majorHAnsi"/>
              </w:rPr>
              <w:t xml:space="preserve"> (année de sécheresse)</w:t>
            </w:r>
          </w:p>
          <w:p w:rsidR="001343F5" w:rsidRPr="001F3D4F" w:rsidRDefault="001343F5" w:rsidP="00E32EAC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asciiTheme="majorHAnsi" w:hAnsiTheme="majorHAnsi"/>
                <w:b/>
              </w:rPr>
            </w:pPr>
            <w:r w:rsidRPr="001F3D4F">
              <w:rPr>
                <w:rFonts w:asciiTheme="majorHAnsi" w:hAnsiTheme="majorHAnsi"/>
                <w:b/>
              </w:rPr>
              <w:t xml:space="preserve">Photographie aérienne : PVA – zone de marais </w:t>
            </w:r>
            <w:proofErr w:type="spellStart"/>
            <w:r w:rsidRPr="001F3D4F">
              <w:rPr>
                <w:rFonts w:asciiTheme="majorHAnsi" w:hAnsiTheme="majorHAnsi"/>
                <w:b/>
              </w:rPr>
              <w:t>Virvée</w:t>
            </w:r>
            <w:proofErr w:type="spellEnd"/>
            <w:r w:rsidRPr="001F3D4F">
              <w:rPr>
                <w:rFonts w:asciiTheme="majorHAnsi" w:hAnsiTheme="majorHAnsi"/>
                <w:b/>
              </w:rPr>
              <w:t xml:space="preserve"> 1956</w:t>
            </w:r>
          </w:p>
          <w:p w:rsidR="001343F5" w:rsidRPr="001F3D4F" w:rsidRDefault="001343F5" w:rsidP="00E32EAC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asciiTheme="majorHAnsi" w:hAnsiTheme="majorHAnsi"/>
                <w:b/>
              </w:rPr>
            </w:pPr>
            <w:r w:rsidRPr="001F3D4F">
              <w:rPr>
                <w:rFonts w:asciiTheme="majorHAnsi" w:hAnsiTheme="majorHAnsi"/>
                <w:b/>
              </w:rPr>
              <w:t xml:space="preserve">Photographie aérienne : PVA – zone de marais </w:t>
            </w:r>
            <w:proofErr w:type="spellStart"/>
            <w:r w:rsidRPr="001F3D4F">
              <w:rPr>
                <w:rFonts w:asciiTheme="majorHAnsi" w:hAnsiTheme="majorHAnsi"/>
                <w:b/>
              </w:rPr>
              <w:t>Virvée</w:t>
            </w:r>
            <w:proofErr w:type="spellEnd"/>
            <w:r w:rsidRPr="001F3D4F">
              <w:rPr>
                <w:rFonts w:asciiTheme="majorHAnsi" w:hAnsiTheme="majorHAnsi"/>
                <w:b/>
              </w:rPr>
              <w:t xml:space="preserve"> 1945</w:t>
            </w:r>
          </w:p>
          <w:p w:rsidR="001343F5" w:rsidRDefault="001343F5" w:rsidP="00E32EAC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asciiTheme="majorHAnsi" w:hAnsiTheme="majorHAnsi"/>
              </w:rPr>
            </w:pPr>
            <w:r w:rsidRPr="001F3D4F">
              <w:rPr>
                <w:rFonts w:asciiTheme="majorHAnsi" w:hAnsiTheme="majorHAnsi"/>
                <w:b/>
              </w:rPr>
              <w:t>Registre parcellaire graphique</w:t>
            </w:r>
            <w:r w:rsidRPr="001343F5">
              <w:rPr>
                <w:rFonts w:asciiTheme="majorHAnsi" w:hAnsiTheme="majorHAnsi"/>
              </w:rPr>
              <w:t xml:space="preserve"> (RPG) (zones de cultures déclarées par les exploitants) 2012</w:t>
            </w:r>
          </w:p>
          <w:p w:rsidR="001343F5" w:rsidRPr="001F3D4F" w:rsidRDefault="001343F5" w:rsidP="00E32EAC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asciiTheme="majorHAnsi" w:hAnsiTheme="majorHAnsi"/>
                <w:b/>
              </w:rPr>
            </w:pPr>
            <w:r w:rsidRPr="001F3D4F">
              <w:rPr>
                <w:rFonts w:asciiTheme="majorHAnsi" w:hAnsiTheme="majorHAnsi"/>
                <w:b/>
              </w:rPr>
              <w:t>Photographies aériennes</w:t>
            </w:r>
          </w:p>
          <w:p w:rsidR="001343F5" w:rsidRPr="008B3A37" w:rsidRDefault="001343F5" w:rsidP="00E32EAC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asciiTheme="majorHAnsi" w:hAnsiTheme="majorHAnsi"/>
              </w:rPr>
            </w:pPr>
            <w:r w:rsidRPr="001F3D4F">
              <w:rPr>
                <w:rFonts w:asciiTheme="majorHAnsi" w:hAnsiTheme="majorHAnsi"/>
                <w:b/>
              </w:rPr>
              <w:t>Cartes IGN</w:t>
            </w:r>
          </w:p>
        </w:tc>
        <w:tc>
          <w:tcPr>
            <w:tcW w:w="4886" w:type="dxa"/>
            <w:shd w:val="clear" w:color="auto" w:fill="EAF1DD" w:themeFill="accent3" w:themeFillTint="33"/>
          </w:tcPr>
          <w:p w:rsidR="001343F5" w:rsidRPr="001343F5" w:rsidRDefault="001343F5" w:rsidP="00E32EAC">
            <w:pPr>
              <w:pStyle w:val="Paragraphedeliste"/>
              <w:numPr>
                <w:ilvl w:val="0"/>
                <w:numId w:val="6"/>
              </w:numPr>
              <w:ind w:left="214" w:hanging="214"/>
              <w:jc w:val="both"/>
              <w:rPr>
                <w:rFonts w:asciiTheme="majorHAnsi" w:hAnsiTheme="majorHAnsi"/>
              </w:rPr>
            </w:pPr>
            <w:r w:rsidRPr="001F3D4F">
              <w:rPr>
                <w:rFonts w:asciiTheme="majorHAnsi" w:hAnsiTheme="majorHAnsi"/>
                <w:b/>
              </w:rPr>
              <w:t>Fouilles archéologiques le long de la voie LGV SEA</w:t>
            </w:r>
            <w:r w:rsidRPr="001343F5">
              <w:rPr>
                <w:rFonts w:asciiTheme="majorHAnsi" w:hAnsiTheme="majorHAnsi"/>
              </w:rPr>
              <w:t xml:space="preserve"> (cartographie des principaux sites fouillés)</w:t>
            </w:r>
          </w:p>
          <w:p w:rsidR="001343F5" w:rsidRPr="001343F5" w:rsidRDefault="001343F5" w:rsidP="00E32EAC">
            <w:pPr>
              <w:pStyle w:val="Paragraphedeliste"/>
              <w:numPr>
                <w:ilvl w:val="0"/>
                <w:numId w:val="6"/>
              </w:numPr>
              <w:ind w:left="214" w:hanging="214"/>
              <w:jc w:val="both"/>
              <w:rPr>
                <w:rFonts w:asciiTheme="majorHAnsi" w:hAnsiTheme="majorHAnsi"/>
              </w:rPr>
            </w:pPr>
            <w:r w:rsidRPr="00E77AD2">
              <w:rPr>
                <w:rFonts w:asciiTheme="majorHAnsi" w:hAnsiTheme="majorHAnsi"/>
                <w:b/>
              </w:rPr>
              <w:t>Caractéristiques techniques de la LGV SEA</w:t>
            </w:r>
            <w:r w:rsidRPr="001343F5">
              <w:rPr>
                <w:rFonts w:asciiTheme="majorHAnsi" w:hAnsiTheme="majorHAnsi"/>
              </w:rPr>
              <w:t xml:space="preserve"> (axe de la plateforme SEA et raccordements, points kilométriques et Bande Déclaration d’Utilité Publique)</w:t>
            </w:r>
          </w:p>
          <w:p w:rsidR="001343F5" w:rsidRPr="001343F5" w:rsidRDefault="001343F5" w:rsidP="00E32EAC">
            <w:pPr>
              <w:pStyle w:val="Paragraphedeliste"/>
              <w:numPr>
                <w:ilvl w:val="0"/>
                <w:numId w:val="6"/>
              </w:numPr>
              <w:ind w:left="214" w:hanging="214"/>
              <w:jc w:val="both"/>
              <w:rPr>
                <w:rFonts w:asciiTheme="majorHAnsi" w:hAnsiTheme="majorHAnsi"/>
              </w:rPr>
            </w:pPr>
            <w:r w:rsidRPr="00E77AD2">
              <w:rPr>
                <w:rFonts w:asciiTheme="majorHAnsi" w:hAnsiTheme="majorHAnsi"/>
                <w:b/>
              </w:rPr>
              <w:t>Flore le long de la LGV SEA</w:t>
            </w:r>
            <w:r w:rsidRPr="001343F5">
              <w:rPr>
                <w:rFonts w:asciiTheme="majorHAnsi" w:hAnsiTheme="majorHAnsi"/>
              </w:rPr>
              <w:t xml:space="preserve"> (principaux sites d’intérêt floristique) (voir l</w:t>
            </w:r>
            <w:r w:rsidR="001F64F6">
              <w:rPr>
                <w:rFonts w:asciiTheme="majorHAnsi" w:hAnsiTheme="majorHAnsi"/>
              </w:rPr>
              <w:t>’</w:t>
            </w:r>
            <w:r w:rsidRPr="001343F5">
              <w:rPr>
                <w:rFonts w:asciiTheme="majorHAnsi" w:hAnsiTheme="majorHAnsi"/>
              </w:rPr>
              <w:t>image de la légende</w:t>
            </w:r>
            <w:r w:rsidR="003A32AD">
              <w:rPr>
                <w:rFonts w:asciiTheme="majorHAnsi" w:hAnsiTheme="majorHAnsi"/>
              </w:rPr>
              <w:t xml:space="preserve"> – page </w:t>
            </w:r>
            <w:r w:rsidR="00E77AD2">
              <w:rPr>
                <w:rFonts w:asciiTheme="majorHAnsi" w:hAnsiTheme="majorHAnsi"/>
              </w:rPr>
              <w:t>4</w:t>
            </w:r>
            <w:r w:rsidRPr="001343F5">
              <w:rPr>
                <w:rFonts w:asciiTheme="majorHAnsi" w:hAnsiTheme="majorHAnsi"/>
              </w:rPr>
              <w:t>)</w:t>
            </w:r>
          </w:p>
          <w:p w:rsidR="001343F5" w:rsidRPr="008B3A37" w:rsidRDefault="001343F5" w:rsidP="00E32EAC">
            <w:pPr>
              <w:pStyle w:val="Paragraphedeliste"/>
              <w:numPr>
                <w:ilvl w:val="0"/>
                <w:numId w:val="6"/>
              </w:numPr>
              <w:ind w:left="214" w:hanging="214"/>
              <w:jc w:val="both"/>
              <w:rPr>
                <w:rFonts w:asciiTheme="majorHAnsi" w:hAnsiTheme="majorHAnsi"/>
              </w:rPr>
            </w:pPr>
            <w:r w:rsidRPr="001F3D4F">
              <w:rPr>
                <w:rFonts w:asciiTheme="majorHAnsi" w:hAnsiTheme="majorHAnsi"/>
                <w:b/>
              </w:rPr>
              <w:t>Faune le long de la LGV SEA</w:t>
            </w:r>
            <w:r w:rsidRPr="001343F5">
              <w:rPr>
                <w:rFonts w:asciiTheme="majorHAnsi" w:hAnsiTheme="majorHAnsi"/>
              </w:rPr>
              <w:t xml:space="preserve"> (principaux sites d’intérêt faunistique) (voir </w:t>
            </w:r>
            <w:r w:rsidR="001F64F6">
              <w:rPr>
                <w:rFonts w:asciiTheme="majorHAnsi" w:hAnsiTheme="majorHAnsi"/>
              </w:rPr>
              <w:t>l’</w:t>
            </w:r>
            <w:r w:rsidRPr="001343F5">
              <w:rPr>
                <w:rFonts w:asciiTheme="majorHAnsi" w:hAnsiTheme="majorHAnsi"/>
              </w:rPr>
              <w:t>image de la légende</w:t>
            </w:r>
            <w:r w:rsidR="003A32AD">
              <w:rPr>
                <w:rFonts w:asciiTheme="majorHAnsi" w:hAnsiTheme="majorHAnsi"/>
              </w:rPr>
              <w:t xml:space="preserve"> – page </w:t>
            </w:r>
            <w:r w:rsidR="00E77AD2">
              <w:rPr>
                <w:rFonts w:asciiTheme="majorHAnsi" w:hAnsiTheme="majorHAnsi"/>
              </w:rPr>
              <w:t>4</w:t>
            </w:r>
            <w:r w:rsidRPr="001343F5">
              <w:rPr>
                <w:rFonts w:asciiTheme="majorHAnsi" w:hAnsiTheme="majorHAnsi"/>
              </w:rPr>
              <w:t>)</w:t>
            </w:r>
          </w:p>
        </w:tc>
      </w:tr>
    </w:tbl>
    <w:p w:rsidR="001343F5" w:rsidRDefault="001343F5" w:rsidP="00E32EAC">
      <w:pPr>
        <w:jc w:val="both"/>
        <w:rPr>
          <w:rFonts w:asciiTheme="majorHAnsi" w:hAnsiTheme="majorHAnsi"/>
        </w:rPr>
      </w:pPr>
    </w:p>
    <w:p w:rsidR="001B2993" w:rsidRDefault="001B2993" w:rsidP="00E32E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L’ouverture du </w:t>
      </w:r>
      <w:r w:rsidR="00C76FD9">
        <w:rPr>
          <w:rFonts w:asciiTheme="majorHAnsi" w:hAnsiTheme="majorHAnsi"/>
          <w:b/>
        </w:rPr>
        <w:t>fond</w:t>
      </w:r>
      <w:r w:rsidRPr="00C76FD9">
        <w:rPr>
          <w:rFonts w:asciiTheme="majorHAnsi" w:hAnsiTheme="majorHAnsi"/>
          <w:b/>
        </w:rPr>
        <w:t xml:space="preserve"> « Ligne à Grande Vitesse Sud-Ouest »</w:t>
      </w:r>
      <w:r>
        <w:rPr>
          <w:rFonts w:asciiTheme="majorHAnsi" w:hAnsiTheme="majorHAnsi"/>
        </w:rPr>
        <w:t xml:space="preserve"> se fait autour du marais de </w:t>
      </w:r>
      <w:proofErr w:type="spellStart"/>
      <w:r>
        <w:rPr>
          <w:rFonts w:asciiTheme="majorHAnsi" w:hAnsiTheme="majorHAnsi"/>
        </w:rPr>
        <w:t>Virvée</w:t>
      </w:r>
      <w:proofErr w:type="spellEnd"/>
      <w:r>
        <w:rPr>
          <w:rFonts w:asciiTheme="majorHAnsi" w:hAnsiTheme="majorHAnsi"/>
        </w:rPr>
        <w:t xml:space="preserve"> près du grand ouvrage d’</w:t>
      </w:r>
      <w:r w:rsidR="00675F78">
        <w:rPr>
          <w:rFonts w:asciiTheme="majorHAnsi" w:hAnsiTheme="majorHAnsi"/>
        </w:rPr>
        <w:t>art sur la Dordogne.</w:t>
      </w:r>
    </w:p>
    <w:p w:rsidR="001B2993" w:rsidRDefault="001B2993" w:rsidP="00E32EAC">
      <w:pPr>
        <w:jc w:val="both"/>
        <w:rPr>
          <w:rFonts w:asciiTheme="majorHAnsi" w:hAnsiTheme="majorHAnsi"/>
        </w:rPr>
      </w:pPr>
    </w:p>
    <w:p w:rsidR="00E20B84" w:rsidRDefault="001B2993" w:rsidP="00E32E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6363187" cy="2847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ueil_edugeo_fonds_lgv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4939" cy="28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93" w:rsidRDefault="001B2993" w:rsidP="00E32EAC">
      <w:pPr>
        <w:jc w:val="both"/>
        <w:rPr>
          <w:rFonts w:asciiTheme="majorHAnsi" w:hAnsiTheme="majorHAnsi"/>
        </w:rPr>
      </w:pPr>
    </w:p>
    <w:p w:rsidR="001F3D4F" w:rsidRDefault="001B2993" w:rsidP="00E32E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</w:t>
      </w:r>
      <w:r w:rsidR="00675F78">
        <w:rPr>
          <w:rFonts w:asciiTheme="majorHAnsi" w:hAnsiTheme="majorHAnsi"/>
        </w:rPr>
        <w:t>es</w:t>
      </w:r>
      <w:r w:rsidR="009E164A">
        <w:rPr>
          <w:rFonts w:asciiTheme="majorHAnsi" w:hAnsiTheme="majorHAnsi"/>
        </w:rPr>
        <w:t xml:space="preserve"> intérêts pédagogiques majeurs </w:t>
      </w:r>
      <w:r>
        <w:rPr>
          <w:rFonts w:asciiTheme="majorHAnsi" w:hAnsiTheme="majorHAnsi"/>
        </w:rPr>
        <w:t xml:space="preserve">de </w:t>
      </w:r>
      <w:r w:rsidR="00C76FD9">
        <w:rPr>
          <w:rFonts w:asciiTheme="majorHAnsi" w:hAnsiTheme="majorHAnsi"/>
        </w:rPr>
        <w:t>cet ensemble cartographique et photographique</w:t>
      </w:r>
      <w:r>
        <w:rPr>
          <w:rFonts w:asciiTheme="majorHAnsi" w:hAnsiTheme="majorHAnsi"/>
        </w:rPr>
        <w:t xml:space="preserve"> </w:t>
      </w:r>
      <w:r w:rsidR="00675F78">
        <w:rPr>
          <w:rFonts w:asciiTheme="majorHAnsi" w:hAnsiTheme="majorHAnsi"/>
        </w:rPr>
        <w:t xml:space="preserve">exceptionnel </w:t>
      </w:r>
      <w:r w:rsidR="004A7953">
        <w:rPr>
          <w:rFonts w:asciiTheme="majorHAnsi" w:hAnsiTheme="majorHAnsi"/>
        </w:rPr>
        <w:t xml:space="preserve">sont </w:t>
      </w:r>
      <w:r w:rsidR="00675F78">
        <w:rPr>
          <w:rFonts w:asciiTheme="majorHAnsi" w:hAnsiTheme="majorHAnsi"/>
        </w:rPr>
        <w:t>d’une part, l</w:t>
      </w:r>
      <w:r w:rsidR="009E164A" w:rsidRPr="00675F78">
        <w:rPr>
          <w:rFonts w:asciiTheme="majorHAnsi" w:hAnsiTheme="majorHAnsi"/>
          <w:b/>
        </w:rPr>
        <w:t>’approche multi-scalaire</w:t>
      </w:r>
      <w:r w:rsidR="009E164A" w:rsidRPr="00675F78">
        <w:rPr>
          <w:rFonts w:asciiTheme="majorHAnsi" w:hAnsiTheme="majorHAnsi"/>
        </w:rPr>
        <w:t xml:space="preserve"> des impacts du chantier avec des données précises lisibles à échelle locale</w:t>
      </w:r>
      <w:r w:rsidR="00253C38">
        <w:rPr>
          <w:rFonts w:asciiTheme="majorHAnsi" w:hAnsiTheme="majorHAnsi"/>
        </w:rPr>
        <w:t xml:space="preserve"> et d’autre part l</w:t>
      </w:r>
      <w:r w:rsidR="009E164A" w:rsidRPr="00253C38">
        <w:rPr>
          <w:rFonts w:asciiTheme="majorHAnsi" w:hAnsiTheme="majorHAnsi"/>
        </w:rPr>
        <w:t xml:space="preserve">’approche interdisciplinaire </w:t>
      </w:r>
      <w:r w:rsidR="00C1335D" w:rsidRPr="00253C38">
        <w:rPr>
          <w:rFonts w:asciiTheme="majorHAnsi" w:hAnsiTheme="majorHAnsi"/>
        </w:rPr>
        <w:t xml:space="preserve">du terrain </w:t>
      </w:r>
      <w:r w:rsidR="009E164A" w:rsidRPr="00253C38">
        <w:rPr>
          <w:rFonts w:asciiTheme="majorHAnsi" w:hAnsiTheme="majorHAnsi"/>
        </w:rPr>
        <w:t xml:space="preserve">entre la </w:t>
      </w:r>
      <w:r w:rsidR="009E164A" w:rsidRPr="00253C38">
        <w:rPr>
          <w:rFonts w:asciiTheme="majorHAnsi" w:hAnsiTheme="majorHAnsi"/>
          <w:b/>
        </w:rPr>
        <w:t>géographie, l’histoire et les SVT</w:t>
      </w:r>
      <w:r w:rsidR="00C1335D" w:rsidRPr="00253C38">
        <w:rPr>
          <w:rFonts w:asciiTheme="majorHAnsi" w:hAnsiTheme="majorHAnsi"/>
          <w:b/>
        </w:rPr>
        <w:t>.</w:t>
      </w:r>
      <w:r w:rsidR="001F3D4F" w:rsidRPr="001F3D4F">
        <w:rPr>
          <w:rFonts w:asciiTheme="majorHAnsi" w:hAnsiTheme="majorHAnsi"/>
        </w:rPr>
        <w:t xml:space="preserve"> </w:t>
      </w:r>
    </w:p>
    <w:p w:rsidR="001F3D4F" w:rsidRDefault="001F3D4F" w:rsidP="00E32EAC">
      <w:pPr>
        <w:jc w:val="both"/>
        <w:rPr>
          <w:rFonts w:asciiTheme="majorHAnsi" w:hAnsiTheme="majorHAnsi"/>
        </w:rPr>
      </w:pPr>
    </w:p>
    <w:p w:rsidR="004A7953" w:rsidRDefault="004A7953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4A7953" w:rsidRDefault="004A7953" w:rsidP="00E32EAC">
      <w:pPr>
        <w:jc w:val="both"/>
        <w:rPr>
          <w:rFonts w:asciiTheme="majorHAnsi" w:hAnsiTheme="majorHAnsi"/>
          <w:b/>
        </w:rPr>
      </w:pPr>
    </w:p>
    <w:p w:rsidR="001F3D4F" w:rsidRPr="00A96DA7" w:rsidRDefault="001F3D4F" w:rsidP="00E32EAC">
      <w:pPr>
        <w:jc w:val="both"/>
        <w:rPr>
          <w:rFonts w:asciiTheme="majorHAnsi" w:hAnsiTheme="majorHAnsi"/>
          <w:b/>
          <w:color w:val="4F81BD" w:themeColor="accent1"/>
        </w:rPr>
      </w:pPr>
      <w:r w:rsidRPr="00A96DA7">
        <w:rPr>
          <w:rFonts w:asciiTheme="majorHAnsi" w:hAnsiTheme="majorHAnsi"/>
          <w:b/>
          <w:color w:val="4F81BD" w:themeColor="accent1"/>
        </w:rPr>
        <w:t>Exemple d’affichage :</w:t>
      </w:r>
    </w:p>
    <w:p w:rsidR="001F3D4F" w:rsidRDefault="001F3D4F" w:rsidP="00E32EAC">
      <w:pPr>
        <w:jc w:val="both"/>
        <w:rPr>
          <w:rFonts w:asciiTheme="majorHAnsi" w:hAnsiTheme="majorHAnsi"/>
        </w:rPr>
      </w:pPr>
      <w:r w:rsidRPr="00E77AD2">
        <w:rPr>
          <w:rFonts w:asciiTheme="majorHAnsi" w:hAnsiTheme="majorHAnsi"/>
        </w:rPr>
        <w:t xml:space="preserve">Sur le marais de </w:t>
      </w:r>
      <w:proofErr w:type="spellStart"/>
      <w:r w:rsidRPr="00E77AD2">
        <w:rPr>
          <w:rFonts w:asciiTheme="majorHAnsi" w:hAnsiTheme="majorHAnsi"/>
        </w:rPr>
        <w:t>Virvée</w:t>
      </w:r>
      <w:proofErr w:type="spellEnd"/>
      <w:r w:rsidRPr="00E77AD2">
        <w:rPr>
          <w:rFonts w:asciiTheme="majorHAnsi" w:hAnsiTheme="majorHAnsi"/>
        </w:rPr>
        <w:t xml:space="preserve">, données </w:t>
      </w:r>
      <w:r w:rsidR="00E77AD2">
        <w:rPr>
          <w:rFonts w:asciiTheme="majorHAnsi" w:hAnsiTheme="majorHAnsi"/>
        </w:rPr>
        <w:t>« </w:t>
      </w:r>
      <w:r w:rsidRPr="00E77AD2">
        <w:rPr>
          <w:rFonts w:asciiTheme="majorHAnsi" w:hAnsiTheme="majorHAnsi"/>
        </w:rPr>
        <w:t>faune, flore, zones de cultures, bande de déclaration d’utilité publique</w:t>
      </w:r>
      <w:r w:rsidR="00E77AD2">
        <w:rPr>
          <w:rFonts w:asciiTheme="majorHAnsi" w:hAnsiTheme="majorHAnsi"/>
        </w:rPr>
        <w:t>, photo aérienne)</w:t>
      </w:r>
    </w:p>
    <w:p w:rsidR="00E77AD2" w:rsidRPr="00E77AD2" w:rsidRDefault="00E77AD2" w:rsidP="00E32EAC">
      <w:pPr>
        <w:jc w:val="both"/>
        <w:rPr>
          <w:rFonts w:asciiTheme="majorHAnsi" w:hAnsiTheme="majorHAnsi"/>
        </w:rPr>
      </w:pPr>
    </w:p>
    <w:p w:rsidR="001F3D4F" w:rsidRPr="00253C38" w:rsidRDefault="001F3D4F" w:rsidP="00E32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740613" cy="31242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une_flore_agri_lgv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812" cy="31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4F" w:rsidRDefault="001F3D4F" w:rsidP="00E32EAC">
      <w:pPr>
        <w:jc w:val="both"/>
        <w:rPr>
          <w:rFonts w:asciiTheme="majorHAnsi" w:hAnsiTheme="majorHAnsi"/>
        </w:rPr>
      </w:pPr>
    </w:p>
    <w:p w:rsidR="001F3D4F" w:rsidRDefault="001F3D4F" w:rsidP="00E32EAC">
      <w:p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Edugéo</w:t>
      </w:r>
      <w:proofErr w:type="spellEnd"/>
      <w:r>
        <w:rPr>
          <w:rFonts w:asciiTheme="majorHAnsi" w:hAnsiTheme="majorHAnsi"/>
        </w:rPr>
        <w:t xml:space="preserve"> offre en outre </w:t>
      </w:r>
      <w:r w:rsidRPr="00C76FD9">
        <w:rPr>
          <w:rFonts w:asciiTheme="majorHAnsi" w:hAnsiTheme="majorHAnsi"/>
          <w:b/>
        </w:rPr>
        <w:t>un outil « dessin »</w:t>
      </w:r>
      <w:r>
        <w:rPr>
          <w:rFonts w:asciiTheme="majorHAnsi" w:hAnsiTheme="majorHAnsi"/>
        </w:rPr>
        <w:t xml:space="preserve"> qui permet de réaliser ou de faire produire aux élèves des croquis simples ou plus élaborés sur des problématiques diverses.</w:t>
      </w:r>
    </w:p>
    <w:p w:rsidR="001F3D4F" w:rsidRDefault="001F3D4F" w:rsidP="00E32EAC">
      <w:pPr>
        <w:jc w:val="both"/>
        <w:rPr>
          <w:rFonts w:asciiTheme="majorHAnsi" w:hAnsiTheme="majorHAnsi"/>
        </w:rPr>
      </w:pPr>
    </w:p>
    <w:p w:rsidR="001F3D4F" w:rsidRDefault="001F3D4F" w:rsidP="00E32EAC">
      <w:pPr>
        <w:jc w:val="both"/>
        <w:rPr>
          <w:rFonts w:asciiTheme="majorHAnsi" w:hAnsiTheme="majorHAnsi"/>
        </w:rPr>
      </w:pPr>
      <w:r w:rsidRPr="00253C38">
        <w:rPr>
          <w:rFonts w:asciiTheme="majorHAnsi" w:hAnsiTheme="majorHAnsi"/>
        </w:rPr>
        <w:t xml:space="preserve">Un </w:t>
      </w:r>
      <w:r w:rsidRPr="00253C38">
        <w:rPr>
          <w:rFonts w:asciiTheme="majorHAnsi" w:hAnsiTheme="majorHAnsi"/>
          <w:b/>
        </w:rPr>
        <w:t>cahier pédagogique</w:t>
      </w:r>
      <w:r w:rsidRPr="00253C38">
        <w:rPr>
          <w:rFonts w:asciiTheme="majorHAnsi" w:hAnsiTheme="majorHAnsi"/>
        </w:rPr>
        <w:t xml:space="preserve"> publié en ligne dans </w:t>
      </w:r>
      <w:proofErr w:type="spellStart"/>
      <w:r w:rsidRPr="00253C38">
        <w:rPr>
          <w:rFonts w:asciiTheme="majorHAnsi" w:hAnsiTheme="majorHAnsi"/>
        </w:rPr>
        <w:t>Edugéo</w:t>
      </w:r>
      <w:proofErr w:type="spellEnd"/>
      <w:r w:rsidRPr="00253C38">
        <w:rPr>
          <w:rFonts w:asciiTheme="majorHAnsi" w:hAnsiTheme="majorHAnsi"/>
        </w:rPr>
        <w:t>, donne des indications plus précises et des pistes sur les manipulations et utilisations pédagogiques de ces données.</w:t>
      </w:r>
    </w:p>
    <w:p w:rsidR="000034E6" w:rsidRDefault="000034E6" w:rsidP="00E32EAC">
      <w:pPr>
        <w:jc w:val="both"/>
        <w:rPr>
          <w:rFonts w:asciiTheme="majorHAnsi" w:hAnsiTheme="majorHAnsi"/>
        </w:rPr>
      </w:pPr>
    </w:p>
    <w:p w:rsidR="001F3D4F" w:rsidRPr="000034E6" w:rsidRDefault="00137824" w:rsidP="00E32EAC">
      <w:pPr>
        <w:jc w:val="both"/>
        <w:rPr>
          <w:rFonts w:asciiTheme="majorHAnsi" w:hAnsiTheme="majorHAnsi"/>
          <w:b/>
        </w:rPr>
      </w:pPr>
      <w:hyperlink r:id="rId13" w:history="1">
        <w:r w:rsidR="000034E6" w:rsidRPr="000034E6">
          <w:rPr>
            <w:rStyle w:val="Lienhypertexte"/>
            <w:rFonts w:asciiTheme="majorHAnsi" w:hAnsiTheme="majorHAnsi"/>
            <w:b/>
          </w:rPr>
          <w:t>https://edugeo-site.ign.fr/support/teaching-book</w:t>
        </w:r>
      </w:hyperlink>
    </w:p>
    <w:p w:rsidR="000034E6" w:rsidRPr="00253C38" w:rsidRDefault="000034E6" w:rsidP="00E32EAC">
      <w:pPr>
        <w:jc w:val="both"/>
        <w:rPr>
          <w:rFonts w:asciiTheme="majorHAnsi" w:hAnsiTheme="majorHAnsi"/>
        </w:rPr>
      </w:pPr>
    </w:p>
    <w:p w:rsidR="001F3D4F" w:rsidRDefault="001F3D4F" w:rsidP="00E32EAC">
      <w:pPr>
        <w:jc w:val="both"/>
        <w:rPr>
          <w:rFonts w:asciiTheme="majorHAnsi" w:hAnsiTheme="majorHAnsi"/>
          <w:b/>
        </w:rPr>
      </w:pPr>
      <w:r w:rsidRPr="00675F78">
        <w:rPr>
          <w:rFonts w:asciiTheme="majorHAnsi" w:hAnsiTheme="majorHAnsi"/>
        </w:rPr>
        <w:t>Ainsi,</w:t>
      </w:r>
      <w:r w:rsidRPr="00675F78">
        <w:rPr>
          <w:rFonts w:asciiTheme="majorHAnsi" w:hAnsiTheme="majorHAnsi"/>
          <w:b/>
        </w:rPr>
        <w:t xml:space="preserve"> tout le long </w:t>
      </w:r>
      <w:r w:rsidRPr="00675F78">
        <w:rPr>
          <w:rFonts w:asciiTheme="majorHAnsi" w:hAnsiTheme="majorHAnsi"/>
        </w:rPr>
        <w:t>de la</w:t>
      </w:r>
      <w:r w:rsidRPr="00675F78">
        <w:rPr>
          <w:rFonts w:asciiTheme="majorHAnsi" w:hAnsiTheme="majorHAnsi"/>
          <w:b/>
        </w:rPr>
        <w:t xml:space="preserve"> Ligne à Grande Vitesse, </w:t>
      </w:r>
      <w:r w:rsidRPr="00675F78">
        <w:rPr>
          <w:rFonts w:asciiTheme="majorHAnsi" w:hAnsiTheme="majorHAnsi"/>
        </w:rPr>
        <w:t xml:space="preserve">des </w:t>
      </w:r>
      <w:r w:rsidRPr="00675F78">
        <w:rPr>
          <w:rFonts w:asciiTheme="majorHAnsi" w:hAnsiTheme="majorHAnsi"/>
          <w:b/>
        </w:rPr>
        <w:t xml:space="preserve">projets pédagogiques </w:t>
      </w:r>
      <w:r w:rsidRPr="00675F78">
        <w:rPr>
          <w:rFonts w:asciiTheme="majorHAnsi" w:hAnsiTheme="majorHAnsi"/>
        </w:rPr>
        <w:t xml:space="preserve">peuvent être initiés à partir des </w:t>
      </w:r>
      <w:r w:rsidRPr="00675F78">
        <w:rPr>
          <w:rFonts w:asciiTheme="majorHAnsi" w:hAnsiTheme="majorHAnsi"/>
          <w:b/>
        </w:rPr>
        <w:t>outils SIG et dessin d’</w:t>
      </w:r>
      <w:proofErr w:type="spellStart"/>
      <w:r w:rsidRPr="00675F78">
        <w:rPr>
          <w:rFonts w:asciiTheme="majorHAnsi" w:hAnsiTheme="majorHAnsi"/>
          <w:b/>
        </w:rPr>
        <w:t>Edugéo</w:t>
      </w:r>
      <w:proofErr w:type="spellEnd"/>
      <w:r>
        <w:rPr>
          <w:rFonts w:asciiTheme="majorHAnsi" w:hAnsiTheme="majorHAnsi"/>
        </w:rPr>
        <w:t>, alternant, pourquoi pas,</w:t>
      </w:r>
      <w:r w:rsidRPr="00675F78">
        <w:rPr>
          <w:rFonts w:asciiTheme="majorHAnsi" w:hAnsiTheme="majorHAnsi"/>
        </w:rPr>
        <w:t xml:space="preserve"> sorties sur le terrain et approches par la cartographie</w:t>
      </w:r>
      <w:r>
        <w:rPr>
          <w:rFonts w:asciiTheme="majorHAnsi" w:hAnsiTheme="majorHAnsi"/>
        </w:rPr>
        <w:t xml:space="preserve"> et ce</w:t>
      </w:r>
      <w:r w:rsidRPr="00253C38">
        <w:rPr>
          <w:rFonts w:asciiTheme="majorHAnsi" w:hAnsiTheme="majorHAnsi"/>
        </w:rPr>
        <w:t>,</w:t>
      </w:r>
      <w:r w:rsidRPr="00253C38">
        <w:rPr>
          <w:rFonts w:asciiTheme="majorHAnsi" w:hAnsiTheme="majorHAnsi"/>
          <w:b/>
        </w:rPr>
        <w:t xml:space="preserve"> </w:t>
      </w:r>
      <w:r w:rsidRPr="00675F78">
        <w:rPr>
          <w:rFonts w:asciiTheme="majorHAnsi" w:hAnsiTheme="majorHAnsi"/>
          <w:b/>
        </w:rPr>
        <w:t>au gré des situa</w:t>
      </w:r>
      <w:r>
        <w:rPr>
          <w:rFonts w:asciiTheme="majorHAnsi" w:hAnsiTheme="majorHAnsi"/>
          <w:b/>
        </w:rPr>
        <w:t>tions locales</w:t>
      </w:r>
      <w:r>
        <w:rPr>
          <w:rFonts w:asciiTheme="majorHAnsi" w:hAnsiTheme="majorHAnsi"/>
        </w:rPr>
        <w:t>,</w:t>
      </w:r>
      <w:r w:rsidRPr="00675F78">
        <w:rPr>
          <w:rFonts w:asciiTheme="majorHAnsi" w:hAnsiTheme="majorHAnsi"/>
        </w:rPr>
        <w:t xml:space="preserve"> pour y lire et comprendre</w:t>
      </w:r>
      <w:r>
        <w:rPr>
          <w:rFonts w:asciiTheme="majorHAnsi" w:hAnsiTheme="majorHAnsi"/>
          <w:b/>
        </w:rPr>
        <w:t xml:space="preserve"> </w:t>
      </w:r>
      <w:r w:rsidRPr="00253C38">
        <w:rPr>
          <w:rFonts w:asciiTheme="majorHAnsi" w:hAnsiTheme="majorHAnsi"/>
        </w:rPr>
        <w:t xml:space="preserve">les enjeux d’aménagement </w:t>
      </w:r>
      <w:r>
        <w:rPr>
          <w:rFonts w:asciiTheme="majorHAnsi" w:hAnsiTheme="majorHAnsi"/>
        </w:rPr>
        <w:t>aussi bien local que</w:t>
      </w:r>
      <w:r w:rsidRPr="00253C38">
        <w:rPr>
          <w:rFonts w:asciiTheme="majorHAnsi" w:hAnsiTheme="majorHAnsi"/>
        </w:rPr>
        <w:t xml:space="preserve"> régional ou européen</w:t>
      </w:r>
      <w:r>
        <w:rPr>
          <w:rFonts w:asciiTheme="majorHAnsi" w:hAnsiTheme="majorHAnsi"/>
          <w:b/>
        </w:rPr>
        <w:t>.</w:t>
      </w:r>
    </w:p>
    <w:p w:rsidR="003A32AD" w:rsidRDefault="003A32AD" w:rsidP="00E32EAC">
      <w:pPr>
        <w:jc w:val="both"/>
        <w:rPr>
          <w:rFonts w:asciiTheme="majorHAnsi" w:hAnsiTheme="majorHAnsi"/>
          <w:b/>
        </w:rPr>
      </w:pPr>
    </w:p>
    <w:p w:rsidR="004A7953" w:rsidRDefault="004A795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:rsidR="004A7953" w:rsidRPr="004A7953" w:rsidRDefault="004A7953" w:rsidP="00E32EAC">
      <w:pPr>
        <w:jc w:val="both"/>
        <w:rPr>
          <w:rFonts w:asciiTheme="majorHAnsi" w:hAnsiTheme="majorHAnsi"/>
          <w:sz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26"/>
      </w:tblGrid>
      <w:tr w:rsidR="003A32AD" w:rsidTr="00E77AD2">
        <w:tc>
          <w:tcPr>
            <w:tcW w:w="4811" w:type="dxa"/>
            <w:shd w:val="clear" w:color="auto" w:fill="EAF1DD" w:themeFill="accent3" w:themeFillTint="33"/>
          </w:tcPr>
          <w:p w:rsidR="003A32AD" w:rsidRDefault="003A32AD" w:rsidP="00E32EAC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</w:rPr>
              <w:drawing>
                <wp:inline distT="0" distB="0" distL="0" distR="0">
                  <wp:extent cx="5654118" cy="8001000"/>
                  <wp:effectExtent l="0" t="0" r="381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egende_lgv-flor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118" cy="800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2AD" w:rsidTr="00E77AD2">
        <w:tc>
          <w:tcPr>
            <w:tcW w:w="4811" w:type="dxa"/>
            <w:shd w:val="clear" w:color="auto" w:fill="EAF1DD" w:themeFill="accent3" w:themeFillTint="33"/>
          </w:tcPr>
          <w:p w:rsidR="003A32AD" w:rsidRDefault="003A32AD" w:rsidP="00E32EAC">
            <w:pPr>
              <w:jc w:val="both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lastRenderedPageBreak/>
              <w:drawing>
                <wp:inline distT="0" distB="0" distL="0" distR="0">
                  <wp:extent cx="5411799" cy="76581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gende_lgv-faun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99" cy="765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2AD" w:rsidRPr="00675F78" w:rsidRDefault="003A32AD" w:rsidP="00E32EAC">
      <w:pPr>
        <w:jc w:val="both"/>
        <w:rPr>
          <w:rFonts w:asciiTheme="majorHAnsi" w:hAnsiTheme="majorHAnsi"/>
          <w:b/>
        </w:rPr>
      </w:pPr>
    </w:p>
    <w:sectPr w:rsidR="003A32AD" w:rsidRPr="00675F78" w:rsidSect="00675F78">
      <w:headerReference w:type="default" r:id="rId16"/>
      <w:footerReference w:type="default" r:id="rId17"/>
      <w:pgSz w:w="11900" w:h="16840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824" w:rsidRDefault="00137824" w:rsidP="00253978">
      <w:r>
        <w:separator/>
      </w:r>
    </w:p>
  </w:endnote>
  <w:endnote w:type="continuationSeparator" w:id="0">
    <w:p w:rsidR="00137824" w:rsidRDefault="00137824" w:rsidP="00253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079141"/>
      <w:docPartObj>
        <w:docPartGallery w:val="Page Numbers (Bottom of Page)"/>
        <w:docPartUnique/>
      </w:docPartObj>
    </w:sdtPr>
    <w:sdtEndPr/>
    <w:sdtContent>
      <w:p w:rsidR="00346F9C" w:rsidRPr="00346F9C" w:rsidRDefault="00346F9C">
        <w:pPr>
          <w:pStyle w:val="Pieddepage"/>
          <w:jc w:val="center"/>
          <w:rPr>
            <w:sz w:val="8"/>
          </w:rPr>
        </w:pPr>
      </w:p>
      <w:tbl>
        <w:tblPr>
          <w:tblStyle w:val="Grilledutableau"/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275"/>
          <w:gridCol w:w="4111"/>
          <w:gridCol w:w="2676"/>
        </w:tblGrid>
        <w:tr w:rsidR="00346F9C" w:rsidRPr="000F2A18" w:rsidTr="003C5304">
          <w:trPr>
            <w:jc w:val="center"/>
          </w:trPr>
          <w:tc>
            <w:tcPr>
              <w:tcW w:w="2275" w:type="dxa"/>
            </w:tcPr>
            <w:p w:rsidR="00346F9C" w:rsidRPr="000F2A18" w:rsidRDefault="00346F9C" w:rsidP="00346F9C">
              <w:pPr>
                <w:pStyle w:val="Pieddepage"/>
                <w:rPr>
                  <w:i/>
                  <w:sz w:val="16"/>
                </w:rPr>
              </w:pPr>
              <w:r w:rsidRPr="000F2A18">
                <w:rPr>
                  <w:i/>
                  <w:sz w:val="16"/>
                </w:rPr>
                <w:t>Pack ressources LGV</w:t>
              </w:r>
            </w:p>
          </w:tc>
          <w:tc>
            <w:tcPr>
              <w:tcW w:w="4111" w:type="dxa"/>
            </w:tcPr>
            <w:p w:rsidR="00346F9C" w:rsidRPr="000F2A18" w:rsidRDefault="00C268C0" w:rsidP="00346F9C">
              <w:pPr>
                <w:pStyle w:val="Pieddepage"/>
                <w:tabs>
                  <w:tab w:val="center" w:pos="1402"/>
                  <w:tab w:val="right" w:pos="2805"/>
                </w:tabs>
                <w:jc w:val="center"/>
                <w:rPr>
                  <w:i/>
                  <w:sz w:val="16"/>
                </w:rPr>
              </w:pPr>
              <w:r>
                <w:rPr>
                  <w:i/>
                  <w:sz w:val="16"/>
                </w:rPr>
                <w:t>lgv-</w:t>
              </w:r>
              <w:r w:rsidR="00346F9C" w:rsidRPr="00346F9C">
                <w:rPr>
                  <w:i/>
                  <w:sz w:val="16"/>
                </w:rPr>
                <w:t>edugeo.docx</w:t>
              </w:r>
            </w:p>
          </w:tc>
          <w:tc>
            <w:tcPr>
              <w:tcW w:w="2676" w:type="dxa"/>
            </w:tcPr>
            <w:p w:rsidR="00346F9C" w:rsidRPr="000F2A18" w:rsidRDefault="00346F9C" w:rsidP="00346F9C">
              <w:pPr>
                <w:pStyle w:val="Pieddepage"/>
                <w:jc w:val="right"/>
                <w:rPr>
                  <w:i/>
                  <w:sz w:val="16"/>
                </w:rPr>
              </w:pPr>
              <w:r>
                <w:rPr>
                  <w:i/>
                  <w:sz w:val="16"/>
                </w:rPr>
                <w:t>Le 01/08</w:t>
              </w:r>
              <w:r w:rsidRPr="000F2A18">
                <w:rPr>
                  <w:i/>
                  <w:sz w:val="16"/>
                </w:rPr>
                <w:t>/</w:t>
              </w:r>
              <w:proofErr w:type="gramStart"/>
              <w:r>
                <w:rPr>
                  <w:i/>
                  <w:sz w:val="16"/>
                </w:rPr>
                <w:t>2017</w:t>
              </w:r>
              <w:r w:rsidRPr="000F2A18">
                <w:rPr>
                  <w:i/>
                  <w:sz w:val="16"/>
                </w:rPr>
                <w:t xml:space="preserve">  -</w:t>
              </w:r>
              <w:proofErr w:type="gramEnd"/>
              <w:r w:rsidRPr="000F2A18">
                <w:rPr>
                  <w:i/>
                  <w:sz w:val="16"/>
                </w:rPr>
                <w:t xml:space="preserve">  Page </w:t>
              </w:r>
              <w:r w:rsidRPr="000F2A18">
                <w:rPr>
                  <w:i/>
                  <w:sz w:val="20"/>
                </w:rPr>
                <w:fldChar w:fldCharType="begin"/>
              </w:r>
              <w:r w:rsidRPr="000F2A18">
                <w:rPr>
                  <w:i/>
                  <w:sz w:val="20"/>
                </w:rPr>
                <w:instrText>PAGE   \* MERGEFORMAT</w:instrText>
              </w:r>
              <w:r w:rsidRPr="000F2A18">
                <w:rPr>
                  <w:i/>
                  <w:sz w:val="20"/>
                </w:rPr>
                <w:fldChar w:fldCharType="separate"/>
              </w:r>
              <w:r w:rsidR="00C268C0">
                <w:rPr>
                  <w:i/>
                  <w:noProof/>
                  <w:sz w:val="20"/>
                </w:rPr>
                <w:t>2</w:t>
              </w:r>
              <w:r w:rsidRPr="000F2A18">
                <w:rPr>
                  <w:i/>
                  <w:sz w:val="20"/>
                </w:rPr>
                <w:fldChar w:fldCharType="end"/>
              </w:r>
              <w:r w:rsidRPr="000F2A18">
                <w:rPr>
                  <w:i/>
                  <w:sz w:val="20"/>
                </w:rPr>
                <w:t xml:space="preserve"> / </w:t>
              </w:r>
              <w:r>
                <w:rPr>
                  <w:i/>
                  <w:sz w:val="20"/>
                </w:rPr>
                <w:t>5</w:t>
              </w:r>
            </w:p>
          </w:tc>
        </w:tr>
      </w:tbl>
      <w:p w:rsidR="003A32AD" w:rsidRDefault="00137824">
        <w:pPr>
          <w:pStyle w:val="Pieddepage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824" w:rsidRDefault="00137824" w:rsidP="00253978">
      <w:r>
        <w:rPr>
          <w:vanish/>
        </w:rPr>
        <w:cr/>
      </w:r>
      <w:proofErr w:type="gramStart"/>
      <w:r>
        <w:rPr>
          <w:vanish/>
        </w:rPr>
        <w:t>le</w:t>
      </w:r>
      <w:proofErr w:type="gramEnd"/>
      <w:r>
        <w:rPr>
          <w:vanish/>
        </w:rPr>
        <w:t xml:space="preserve"> 4 </w:t>
      </w:r>
      <w:proofErr w:type="spellStart"/>
      <w:r>
        <w:rPr>
          <w:vanish/>
        </w:rPr>
        <w:t>marsENICHOUhainement</w:t>
      </w:r>
      <w:proofErr w:type="spellEnd"/>
      <w:r>
        <w:rPr>
          <w:vanish/>
        </w:rPr>
        <w:t xml:space="preserve">...r </w:t>
      </w:r>
      <w:proofErr w:type="spellStart"/>
      <w:r>
        <w:rPr>
          <w:vanish/>
        </w:rPr>
        <w:t>jement</w:t>
      </w:r>
      <w:proofErr w:type="spellEnd"/>
      <w:r>
        <w:rPr>
          <w:vanish/>
        </w:rPr>
        <w:t xml:space="preserve"> car j'us excuserai.</w:t>
      </w:r>
      <w:r>
        <w:rPr>
          <w:vanish/>
        </w:rPr>
        <w:cr/>
      </w:r>
      <w:proofErr w:type="gramStart"/>
      <w:r>
        <w:rPr>
          <w:vanish/>
        </w:rPr>
        <w:t>e</w:t>
      </w:r>
      <w:proofErr w:type="gramEnd"/>
      <w:r>
        <w:rPr>
          <w:vanish/>
        </w:rPr>
        <w:t xml:space="preserve"> savoir à l'i on peut s'</w:t>
      </w:r>
      <w:proofErr w:type="spellStart"/>
      <w:r>
        <w:rPr>
          <w:vanish/>
        </w:rPr>
        <w:t>ec</w:t>
      </w:r>
      <w:proofErr w:type="spellEnd"/>
      <w:r>
        <w:rPr>
          <w:vanish/>
        </w:rPr>
        <w:t xml:space="preserve"> la synthèse.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separator/>
      </w:r>
    </w:p>
  </w:footnote>
  <w:footnote w:type="continuationSeparator" w:id="0">
    <w:p w:rsidR="00137824" w:rsidRDefault="00137824" w:rsidP="00253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533" w:rsidRPr="005503A1" w:rsidRDefault="00735533" w:rsidP="00EB795B">
    <w:pPr>
      <w:pStyle w:val="En-tte"/>
      <w:tabs>
        <w:tab w:val="clear" w:pos="4536"/>
        <w:tab w:val="center" w:pos="4820"/>
      </w:tabs>
    </w:pPr>
    <w:r w:rsidRPr="005503A1">
      <w:rPr>
        <w:noProof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margin">
            <wp:posOffset>-596265</wp:posOffset>
          </wp:positionH>
          <wp:positionV relativeFrom="paragraph">
            <wp:posOffset>-345440</wp:posOffset>
          </wp:positionV>
          <wp:extent cx="7305675" cy="1125220"/>
          <wp:effectExtent l="0" t="0" r="952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285" cy="1125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03A1" w:rsidRPr="005503A1" w:rsidRDefault="005503A1" w:rsidP="00253978">
    <w:pPr>
      <w:pStyle w:val="En-tte"/>
      <w:ind w:left="-1417"/>
    </w:pPr>
  </w:p>
  <w:p w:rsidR="00735533" w:rsidRPr="005503A1" w:rsidRDefault="00735533" w:rsidP="00253978">
    <w:pPr>
      <w:pStyle w:val="En-tte"/>
      <w:ind w:left="-1417"/>
    </w:pPr>
  </w:p>
  <w:p w:rsidR="00735533" w:rsidRPr="005503A1" w:rsidRDefault="00735533" w:rsidP="00253978">
    <w:pPr>
      <w:pStyle w:val="En-tte"/>
      <w:ind w:left="-1417"/>
    </w:pPr>
  </w:p>
  <w:p w:rsidR="00735533" w:rsidRPr="005503A1" w:rsidRDefault="00735533" w:rsidP="00253978">
    <w:pPr>
      <w:pStyle w:val="En-tte"/>
      <w:ind w:lef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0739F"/>
    <w:multiLevelType w:val="hybridMultilevel"/>
    <w:tmpl w:val="52CE327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D55DA"/>
    <w:multiLevelType w:val="hybridMultilevel"/>
    <w:tmpl w:val="A7389FAA"/>
    <w:lvl w:ilvl="0" w:tplc="7A6E6FF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F3384"/>
    <w:multiLevelType w:val="hybridMultilevel"/>
    <w:tmpl w:val="FAC04B76"/>
    <w:lvl w:ilvl="0" w:tplc="D4ECDC8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558EA"/>
    <w:multiLevelType w:val="hybridMultilevel"/>
    <w:tmpl w:val="DF3A4298"/>
    <w:lvl w:ilvl="0" w:tplc="0420A53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062DE"/>
    <w:multiLevelType w:val="hybridMultilevel"/>
    <w:tmpl w:val="5B0C47BA"/>
    <w:lvl w:ilvl="0" w:tplc="00DC5A6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D3A0E"/>
    <w:multiLevelType w:val="hybridMultilevel"/>
    <w:tmpl w:val="05CA8D1C"/>
    <w:lvl w:ilvl="0" w:tplc="95848C7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E3357"/>
    <w:multiLevelType w:val="hybridMultilevel"/>
    <w:tmpl w:val="D6283594"/>
    <w:lvl w:ilvl="0" w:tplc="00DC5A6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A2ED4"/>
    <w:multiLevelType w:val="hybridMultilevel"/>
    <w:tmpl w:val="6E46F692"/>
    <w:lvl w:ilvl="0" w:tplc="A45274F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AB"/>
    <w:rsid w:val="000034E6"/>
    <w:rsid w:val="00091B27"/>
    <w:rsid w:val="00094F53"/>
    <w:rsid w:val="000C4E90"/>
    <w:rsid w:val="000F169D"/>
    <w:rsid w:val="000F200C"/>
    <w:rsid w:val="00110693"/>
    <w:rsid w:val="00116D6D"/>
    <w:rsid w:val="001263AB"/>
    <w:rsid w:val="001343F5"/>
    <w:rsid w:val="00137824"/>
    <w:rsid w:val="00153034"/>
    <w:rsid w:val="001B2993"/>
    <w:rsid w:val="001B2DF8"/>
    <w:rsid w:val="001C00A3"/>
    <w:rsid w:val="001F0558"/>
    <w:rsid w:val="001F3D4F"/>
    <w:rsid w:val="001F64F6"/>
    <w:rsid w:val="002138D7"/>
    <w:rsid w:val="00253978"/>
    <w:rsid w:val="00253C38"/>
    <w:rsid w:val="0025765B"/>
    <w:rsid w:val="00261714"/>
    <w:rsid w:val="00310D78"/>
    <w:rsid w:val="003156A4"/>
    <w:rsid w:val="0032429E"/>
    <w:rsid w:val="00346F9C"/>
    <w:rsid w:val="003561A2"/>
    <w:rsid w:val="003A32AD"/>
    <w:rsid w:val="003D41C9"/>
    <w:rsid w:val="00456964"/>
    <w:rsid w:val="00457F71"/>
    <w:rsid w:val="00472CBF"/>
    <w:rsid w:val="004A7953"/>
    <w:rsid w:val="004E1301"/>
    <w:rsid w:val="00512580"/>
    <w:rsid w:val="005503A1"/>
    <w:rsid w:val="00552F7D"/>
    <w:rsid w:val="005C691D"/>
    <w:rsid w:val="00612309"/>
    <w:rsid w:val="006173AD"/>
    <w:rsid w:val="00675F78"/>
    <w:rsid w:val="00723A56"/>
    <w:rsid w:val="00735533"/>
    <w:rsid w:val="00760271"/>
    <w:rsid w:val="007E5F39"/>
    <w:rsid w:val="00862968"/>
    <w:rsid w:val="008B3A37"/>
    <w:rsid w:val="008B69DB"/>
    <w:rsid w:val="008C45CE"/>
    <w:rsid w:val="008F16FC"/>
    <w:rsid w:val="00944C70"/>
    <w:rsid w:val="00996588"/>
    <w:rsid w:val="009B365A"/>
    <w:rsid w:val="009E164A"/>
    <w:rsid w:val="00A0285A"/>
    <w:rsid w:val="00A27448"/>
    <w:rsid w:val="00A5283F"/>
    <w:rsid w:val="00A953F4"/>
    <w:rsid w:val="00A96DA7"/>
    <w:rsid w:val="00AC079F"/>
    <w:rsid w:val="00B05F22"/>
    <w:rsid w:val="00B20DAB"/>
    <w:rsid w:val="00B22014"/>
    <w:rsid w:val="00B45E61"/>
    <w:rsid w:val="00B55B7F"/>
    <w:rsid w:val="00B868DB"/>
    <w:rsid w:val="00B8796C"/>
    <w:rsid w:val="00BA7ABE"/>
    <w:rsid w:val="00C01D57"/>
    <w:rsid w:val="00C05CD1"/>
    <w:rsid w:val="00C1335D"/>
    <w:rsid w:val="00C268C0"/>
    <w:rsid w:val="00C6610D"/>
    <w:rsid w:val="00C76FD9"/>
    <w:rsid w:val="00C837FC"/>
    <w:rsid w:val="00C95105"/>
    <w:rsid w:val="00CE0566"/>
    <w:rsid w:val="00CF66D5"/>
    <w:rsid w:val="00D1504F"/>
    <w:rsid w:val="00D1558B"/>
    <w:rsid w:val="00D43E55"/>
    <w:rsid w:val="00D7116B"/>
    <w:rsid w:val="00D91753"/>
    <w:rsid w:val="00D93250"/>
    <w:rsid w:val="00D95AB5"/>
    <w:rsid w:val="00DD5AA1"/>
    <w:rsid w:val="00DE7B6E"/>
    <w:rsid w:val="00E13048"/>
    <w:rsid w:val="00E20B84"/>
    <w:rsid w:val="00E32EAC"/>
    <w:rsid w:val="00E41844"/>
    <w:rsid w:val="00E548AA"/>
    <w:rsid w:val="00E77AD2"/>
    <w:rsid w:val="00EB795B"/>
    <w:rsid w:val="00EF5C2C"/>
    <w:rsid w:val="00EF711B"/>
    <w:rsid w:val="00F40C66"/>
    <w:rsid w:val="00F45479"/>
    <w:rsid w:val="00F4568F"/>
    <w:rsid w:val="00F532AA"/>
    <w:rsid w:val="00F87C38"/>
    <w:rsid w:val="00F87E03"/>
    <w:rsid w:val="00FD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13253"/>
  <w15:docId w15:val="{9DC9ACA6-8668-4C8F-AFDA-A8980BD30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2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E5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539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3978"/>
  </w:style>
  <w:style w:type="paragraph" w:styleId="Pieddepage">
    <w:name w:val="footer"/>
    <w:basedOn w:val="Normal"/>
    <w:link w:val="PieddepageCar"/>
    <w:uiPriority w:val="99"/>
    <w:unhideWhenUsed/>
    <w:rsid w:val="002539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3978"/>
  </w:style>
  <w:style w:type="paragraph" w:styleId="NormalWeb">
    <w:name w:val="Normal (Web)"/>
    <w:basedOn w:val="Normal"/>
    <w:uiPriority w:val="99"/>
    <w:semiHidden/>
    <w:unhideWhenUsed/>
    <w:rsid w:val="00735533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unhideWhenUsed/>
    <w:rsid w:val="00134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A32AD"/>
    <w:rPr>
      <w:color w:val="0000FF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3A32AD"/>
    <w:rPr>
      <w:color w:val="2B579A"/>
      <w:shd w:val="clear" w:color="auto" w:fill="E6E6E6"/>
    </w:rPr>
  </w:style>
  <w:style w:type="paragraph" w:styleId="Titre">
    <w:name w:val="Title"/>
    <w:basedOn w:val="Normal"/>
    <w:next w:val="Normal"/>
    <w:link w:val="TitreCar"/>
    <w:uiPriority w:val="10"/>
    <w:qFormat/>
    <w:rsid w:val="001263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26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Mentionnonrsolue">
    <w:name w:val="Unresolved Mention"/>
    <w:basedOn w:val="Policepardfaut"/>
    <w:uiPriority w:val="99"/>
    <w:semiHidden/>
    <w:unhideWhenUsed/>
    <w:rsid w:val="00A96DA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theque.fr/" TargetMode="External"/><Relationship Id="rId13" Type="http://schemas.openxmlformats.org/officeDocument/2006/relationships/hyperlink" Target="https://edugeo-site.ign.fr/support/teaching-boo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dugeo.fr/" TargetMode="External"/><Relationship Id="rId12" Type="http://schemas.openxmlformats.org/officeDocument/2006/relationships/image" Target="media/image4.G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POITIERS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Luc PENICHOU</dc:creator>
  <cp:keywords/>
  <dc:description/>
  <cp:lastModifiedBy>Danielle RICHET</cp:lastModifiedBy>
  <cp:revision>5</cp:revision>
  <dcterms:created xsi:type="dcterms:W3CDTF">2017-07-29T16:22:00Z</dcterms:created>
  <dcterms:modified xsi:type="dcterms:W3CDTF">2017-08-04T16:02:00Z</dcterms:modified>
</cp:coreProperties>
</file>