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B2" w:rsidRPr="00C42279" w:rsidRDefault="006129B2" w:rsidP="006129B2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LGV Sud Europe Atlantique (SEA)</w:t>
      </w:r>
    </w:p>
    <w:p w:rsidR="006129B2" w:rsidRPr="00C42279" w:rsidRDefault="006129B2" w:rsidP="006129B2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Pont supérieur droit</w:t>
      </w:r>
    </w:p>
    <w:p w:rsidR="006129B2" w:rsidRPr="00C42279" w:rsidRDefault="006129B2" w:rsidP="006129B2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</w:p>
    <w:p w:rsidR="006129B2" w:rsidRPr="00C42279" w:rsidRDefault="006129B2" w:rsidP="006129B2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Quel est le coû</w:t>
      </w:r>
      <w:r w:rsidR="002A722F">
        <w:rPr>
          <w:rFonts w:cs="Arial"/>
          <w:b/>
          <w:iCs/>
          <w:color w:val="808080" w:themeColor="background1" w:themeShade="80"/>
          <w:sz w:val="28"/>
          <w:szCs w:val="28"/>
        </w:rPr>
        <w:t>t de revient d’un ouvrage d’art ?</w:t>
      </w:r>
      <w:bookmarkStart w:id="0" w:name="_GoBack"/>
      <w:bookmarkEnd w:id="0"/>
    </w:p>
    <w:p w:rsidR="008A340E" w:rsidRPr="00C42279" w:rsidRDefault="008A340E" w:rsidP="008A340E"/>
    <w:p w:rsidR="006129B2" w:rsidRPr="00C42279" w:rsidRDefault="006129B2" w:rsidP="006129B2">
      <w:pPr>
        <w:pStyle w:val="Sansinterligne"/>
        <w:rPr>
          <w:rFonts w:cs="Arial"/>
          <w:b/>
          <w:iCs/>
          <w:color w:val="4F81BD" w:themeColor="accent1"/>
        </w:rPr>
      </w:pPr>
      <w:r w:rsidRPr="00C42279">
        <w:rPr>
          <w:rFonts w:cs="Arial"/>
          <w:b/>
          <w:iCs/>
          <w:color w:val="4F81BD" w:themeColor="accent1"/>
        </w:rPr>
        <w:t xml:space="preserve">Niveau et discipline : </w:t>
      </w:r>
    </w:p>
    <w:p w:rsidR="006129B2" w:rsidRPr="00C42279" w:rsidRDefault="009E1F4F" w:rsidP="006129B2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 xml:space="preserve">1 ère BTS Comptabilité/Gestion </w:t>
      </w:r>
    </w:p>
    <w:p w:rsidR="009E1F4F" w:rsidRPr="00C42279" w:rsidRDefault="009E1F4F" w:rsidP="006129B2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>BTS industriels</w:t>
      </w:r>
    </w:p>
    <w:p w:rsidR="006129B2" w:rsidRPr="00C42279" w:rsidRDefault="006129B2" w:rsidP="006129B2">
      <w:pPr>
        <w:pStyle w:val="Sansinterligne"/>
        <w:rPr>
          <w:rFonts w:cs="Times New Roman"/>
          <w:sz w:val="22"/>
          <w:szCs w:val="22"/>
        </w:rPr>
      </w:pPr>
    </w:p>
    <w:p w:rsidR="006129B2" w:rsidRPr="00C42279" w:rsidRDefault="006129B2" w:rsidP="006129B2">
      <w:pPr>
        <w:pStyle w:val="Sansinterligne"/>
        <w:rPr>
          <w:rFonts w:cs="Times New Roman"/>
        </w:rPr>
      </w:pPr>
    </w:p>
    <w:p w:rsidR="006129B2" w:rsidRPr="00C42279" w:rsidRDefault="009E1F4F" w:rsidP="006129B2">
      <w:pPr>
        <w:pStyle w:val="Sansinterligne"/>
        <w:rPr>
          <w:rFonts w:cs="Arial"/>
          <w:b/>
          <w:iCs/>
          <w:color w:val="4F81BD" w:themeColor="accent1"/>
        </w:rPr>
      </w:pPr>
      <w:r w:rsidRPr="00C42279">
        <w:rPr>
          <w:rFonts w:cs="Arial"/>
          <w:b/>
          <w:iCs/>
          <w:color w:val="4F81BD" w:themeColor="accent1"/>
        </w:rPr>
        <w:t xml:space="preserve">Organisation et durée de la séquence :  </w:t>
      </w:r>
    </w:p>
    <w:p w:rsidR="009E1F4F" w:rsidRPr="00C42279" w:rsidRDefault="009E1F4F" w:rsidP="006129B2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 xml:space="preserve">Travail par groupe en salle informatique - 2h à 2h30 </w:t>
      </w:r>
    </w:p>
    <w:p w:rsidR="009E1F4F" w:rsidRPr="00C42279" w:rsidRDefault="009E1F4F" w:rsidP="006129B2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 xml:space="preserve">Utilisation des outils tableur (partagé) et traitement de texte. </w:t>
      </w:r>
    </w:p>
    <w:p w:rsidR="009E1F4F" w:rsidRPr="00C42279" w:rsidRDefault="009E1F4F" w:rsidP="006129B2">
      <w:pPr>
        <w:pStyle w:val="Sansinterligne"/>
      </w:pPr>
    </w:p>
    <w:p w:rsidR="009E1F4F" w:rsidRPr="00C42279" w:rsidRDefault="009E1F4F" w:rsidP="006129B2">
      <w:pPr>
        <w:pStyle w:val="Sansinterligne"/>
        <w:rPr>
          <w:rFonts w:cs="Arial"/>
          <w:b/>
          <w:iCs/>
          <w:color w:val="4F81BD" w:themeColor="accent1"/>
        </w:rPr>
      </w:pPr>
      <w:r w:rsidRPr="00C42279">
        <w:rPr>
          <w:rFonts w:cs="Arial"/>
          <w:b/>
          <w:iCs/>
          <w:color w:val="4F81BD" w:themeColor="accent1"/>
        </w:rPr>
        <w:t xml:space="preserve">Prérequis : </w:t>
      </w:r>
    </w:p>
    <w:p w:rsidR="009E1F4F" w:rsidRPr="00C42279" w:rsidRDefault="00C42279" w:rsidP="006129B2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 xml:space="preserve">L’élève doit avoir acquis les compétences suivantes : </w:t>
      </w:r>
    </w:p>
    <w:p w:rsidR="009E1F4F" w:rsidRPr="00C42279" w:rsidRDefault="009E1F4F" w:rsidP="00C42279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>Identifier les enjeux, les incidences, les caractéristiques d'une décision de gestion</w:t>
      </w:r>
    </w:p>
    <w:p w:rsidR="009E1F4F" w:rsidRPr="00C42279" w:rsidRDefault="009E1F4F" w:rsidP="00C42279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>Lire un processus de production</w:t>
      </w:r>
    </w:p>
    <w:p w:rsidR="009E1F4F" w:rsidRPr="00C42279" w:rsidRDefault="009E1F4F" w:rsidP="00C42279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>Identifier les charges</w:t>
      </w:r>
    </w:p>
    <w:p w:rsidR="009E1F4F" w:rsidRPr="00C42279" w:rsidRDefault="009E1F4F" w:rsidP="009E1F4F">
      <w:pPr>
        <w:spacing w:after="0" w:line="240" w:lineRule="auto"/>
        <w:jc w:val="both"/>
        <w:rPr>
          <w:rFonts w:cs="Arial"/>
          <w:bCs/>
          <w:sz w:val="18"/>
        </w:rPr>
      </w:pPr>
    </w:p>
    <w:p w:rsidR="009E1F4F" w:rsidRPr="00C42279" w:rsidRDefault="00C42279" w:rsidP="009E1F4F">
      <w:pPr>
        <w:spacing w:after="0" w:line="240" w:lineRule="auto"/>
        <w:jc w:val="both"/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</w:pPr>
      <w:r w:rsidRPr="00C42279"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  <w:t xml:space="preserve">Transversalité : </w:t>
      </w:r>
    </w:p>
    <w:p w:rsidR="00C42279" w:rsidRPr="00C42279" w:rsidRDefault="00C42279" w:rsidP="00C42279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>Mathématiques</w:t>
      </w:r>
    </w:p>
    <w:p w:rsidR="00C42279" w:rsidRPr="00C42279" w:rsidRDefault="00C42279" w:rsidP="00C42279">
      <w:pPr>
        <w:pStyle w:val="Sansinterligne"/>
        <w:rPr>
          <w:sz w:val="22"/>
          <w:szCs w:val="22"/>
        </w:rPr>
      </w:pPr>
      <w:r w:rsidRPr="00C42279">
        <w:rPr>
          <w:sz w:val="22"/>
          <w:szCs w:val="22"/>
        </w:rPr>
        <w:t>P4 – Gestion des relations sociales</w:t>
      </w:r>
    </w:p>
    <w:p w:rsidR="00C42279" w:rsidRPr="00C42279" w:rsidRDefault="00C42279" w:rsidP="00C42279">
      <w:pPr>
        <w:spacing w:after="0" w:line="240" w:lineRule="auto"/>
        <w:jc w:val="both"/>
        <w:rPr>
          <w:rFonts w:cs="Arial"/>
          <w:sz w:val="18"/>
        </w:rPr>
      </w:pPr>
    </w:p>
    <w:p w:rsidR="00C42279" w:rsidRPr="00C42279" w:rsidRDefault="00C42279" w:rsidP="00C42279">
      <w:pPr>
        <w:spacing w:after="0" w:line="240" w:lineRule="auto"/>
        <w:jc w:val="both"/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</w:pPr>
      <w:r w:rsidRPr="00C42279"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  <w:t xml:space="preserve">Compétences et résultats attendus : </w:t>
      </w:r>
    </w:p>
    <w:p w:rsidR="00C42279" w:rsidRPr="00C42279" w:rsidRDefault="00C42279" w:rsidP="00C42279">
      <w:pPr>
        <w:spacing w:after="0" w:line="240" w:lineRule="auto"/>
        <w:jc w:val="both"/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8"/>
        <w:gridCol w:w="3730"/>
        <w:gridCol w:w="3604"/>
      </w:tblGrid>
      <w:tr w:rsidR="00C42279" w:rsidRPr="00C42279" w:rsidTr="00C42279">
        <w:tc>
          <w:tcPr>
            <w:tcW w:w="3348" w:type="dxa"/>
            <w:shd w:val="clear" w:color="auto" w:fill="D9D9D9" w:themeFill="background1" w:themeFillShade="D9"/>
          </w:tcPr>
          <w:p w:rsidR="00C42279" w:rsidRPr="00C42279" w:rsidRDefault="00C42279" w:rsidP="00C42279">
            <w:pPr>
              <w:jc w:val="center"/>
              <w:rPr>
                <w:rFonts w:cs="Arial"/>
                <w:b/>
                <w:sz w:val="18"/>
              </w:rPr>
            </w:pPr>
            <w:r w:rsidRPr="00C42279">
              <w:rPr>
                <w:rFonts w:cs="Arial"/>
                <w:b/>
                <w:sz w:val="18"/>
              </w:rPr>
              <w:t>Activités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C42279" w:rsidRPr="00C42279" w:rsidRDefault="00C42279" w:rsidP="00C42279">
            <w:pPr>
              <w:jc w:val="center"/>
              <w:rPr>
                <w:rFonts w:cs="Arial"/>
                <w:b/>
                <w:sz w:val="18"/>
              </w:rPr>
            </w:pPr>
            <w:r w:rsidRPr="00C42279">
              <w:rPr>
                <w:rFonts w:cs="Arial"/>
                <w:b/>
                <w:sz w:val="18"/>
              </w:rPr>
              <w:t>Compétences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C42279" w:rsidRPr="00C42279" w:rsidRDefault="00C42279" w:rsidP="00C42279">
            <w:pPr>
              <w:jc w:val="center"/>
              <w:rPr>
                <w:rFonts w:cs="Arial"/>
                <w:b/>
                <w:sz w:val="18"/>
              </w:rPr>
            </w:pPr>
            <w:r w:rsidRPr="00C42279">
              <w:rPr>
                <w:rFonts w:cs="Arial"/>
                <w:b/>
                <w:sz w:val="18"/>
              </w:rPr>
              <w:t>Résultats attendus</w:t>
            </w:r>
          </w:p>
        </w:tc>
      </w:tr>
      <w:tr w:rsidR="00C42279" w:rsidRPr="00C42279" w:rsidTr="00C42279">
        <w:tc>
          <w:tcPr>
            <w:tcW w:w="3348" w:type="dxa"/>
            <w:vAlign w:val="center"/>
          </w:tcPr>
          <w:p w:rsidR="00C42279" w:rsidRPr="00C42279" w:rsidRDefault="00C42279" w:rsidP="00C42279">
            <w:pPr>
              <w:pStyle w:val="Sansinterligne"/>
              <w:rPr>
                <w:b/>
                <w:sz w:val="22"/>
                <w:szCs w:val="22"/>
              </w:rPr>
            </w:pPr>
            <w:r w:rsidRPr="00C42279">
              <w:rPr>
                <w:b/>
                <w:sz w:val="22"/>
                <w:szCs w:val="22"/>
              </w:rPr>
              <w:t>Activité 5.2.</w:t>
            </w:r>
          </w:p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  <w:r w:rsidRPr="00C42279">
              <w:rPr>
                <w:sz w:val="22"/>
                <w:szCs w:val="22"/>
              </w:rPr>
              <w:t>Calcul, contrôle et analyse des coûts de revient des activités, produits et services de l'organisation</w:t>
            </w:r>
          </w:p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  <w:r w:rsidRPr="00C42279">
              <w:rPr>
                <w:sz w:val="22"/>
                <w:szCs w:val="22"/>
              </w:rPr>
              <w:t>-Analyser la démarche à mettre en œuvre et identifier les coûts relatifs en fonction du processus de production</w:t>
            </w:r>
          </w:p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  <w:r w:rsidRPr="00C42279">
              <w:rPr>
                <w:sz w:val="22"/>
                <w:szCs w:val="22"/>
              </w:rPr>
              <w:t>-Calculer les coûts par une méthode répondant aux besoins des gestionnaires</w:t>
            </w:r>
          </w:p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  <w:r w:rsidRPr="00C42279">
              <w:rPr>
                <w:sz w:val="22"/>
                <w:szCs w:val="22"/>
              </w:rPr>
              <w:t xml:space="preserve">L'explicitation de la démarche mise en </w:t>
            </w:r>
            <w:r w:rsidR="00E9486C">
              <w:rPr>
                <w:sz w:val="22"/>
                <w:szCs w:val="22"/>
              </w:rPr>
              <w:t xml:space="preserve">œuvre </w:t>
            </w:r>
          </w:p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  <w:r w:rsidRPr="00C42279">
              <w:rPr>
                <w:sz w:val="22"/>
                <w:szCs w:val="22"/>
              </w:rPr>
              <w:t>L'explicitation de la méthode et des choix retenus</w:t>
            </w:r>
          </w:p>
        </w:tc>
      </w:tr>
      <w:tr w:rsidR="00C42279" w:rsidRPr="00C42279" w:rsidTr="00C42279">
        <w:tc>
          <w:tcPr>
            <w:tcW w:w="3348" w:type="dxa"/>
            <w:vAlign w:val="center"/>
          </w:tcPr>
          <w:p w:rsidR="00C42279" w:rsidRPr="00C42279" w:rsidRDefault="00C42279" w:rsidP="00C42279">
            <w:pPr>
              <w:pStyle w:val="Sansinterligne"/>
              <w:rPr>
                <w:b/>
                <w:sz w:val="22"/>
                <w:szCs w:val="22"/>
              </w:rPr>
            </w:pPr>
            <w:r w:rsidRPr="00C42279">
              <w:rPr>
                <w:b/>
                <w:sz w:val="22"/>
                <w:szCs w:val="22"/>
              </w:rPr>
              <w:t xml:space="preserve">Activité 7.2. </w:t>
            </w:r>
          </w:p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  <w:r w:rsidRPr="00C42279">
              <w:rPr>
                <w:sz w:val="22"/>
                <w:szCs w:val="22"/>
              </w:rPr>
              <w:t xml:space="preserve"> Gérer les informations de l'organisation</w:t>
            </w:r>
          </w:p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  <w:r w:rsidRPr="00C42279">
              <w:rPr>
                <w:sz w:val="22"/>
                <w:szCs w:val="22"/>
              </w:rPr>
              <w:t>L'exploitation des données de façon automatisée et reproductibles</w:t>
            </w:r>
          </w:p>
          <w:p w:rsidR="00C42279" w:rsidRPr="00C42279" w:rsidRDefault="00C42279" w:rsidP="00C42279">
            <w:pPr>
              <w:pStyle w:val="Sansinterligne"/>
              <w:rPr>
                <w:sz w:val="22"/>
                <w:szCs w:val="22"/>
              </w:rPr>
            </w:pPr>
            <w:r w:rsidRPr="00C42279">
              <w:rPr>
                <w:sz w:val="22"/>
                <w:szCs w:val="22"/>
              </w:rPr>
              <w:t xml:space="preserve">La mise en </w:t>
            </w:r>
            <w:proofErr w:type="spellStart"/>
            <w:r w:rsidRPr="00C42279">
              <w:rPr>
                <w:sz w:val="22"/>
                <w:szCs w:val="22"/>
              </w:rPr>
              <w:t>oeuvre</w:t>
            </w:r>
            <w:proofErr w:type="spellEnd"/>
            <w:r w:rsidRPr="00C42279">
              <w:rPr>
                <w:sz w:val="22"/>
                <w:szCs w:val="22"/>
              </w:rPr>
              <w:t xml:space="preserve"> d'outils collaboratifs</w:t>
            </w:r>
          </w:p>
        </w:tc>
      </w:tr>
    </w:tbl>
    <w:p w:rsidR="00C42279" w:rsidRPr="00C42279" w:rsidRDefault="00C42279" w:rsidP="00C42279">
      <w:pPr>
        <w:pStyle w:val="Sansinterligne"/>
        <w:rPr>
          <w:rFonts w:cs="Arial"/>
          <w:sz w:val="18"/>
        </w:rPr>
      </w:pPr>
    </w:p>
    <w:p w:rsidR="00C42279" w:rsidRPr="00C42279" w:rsidRDefault="00C42279" w:rsidP="00C42279">
      <w:pPr>
        <w:spacing w:after="0" w:line="240" w:lineRule="auto"/>
        <w:jc w:val="both"/>
        <w:rPr>
          <w:rFonts w:cs="Arial"/>
          <w:bCs/>
          <w:sz w:val="18"/>
        </w:rPr>
      </w:pPr>
    </w:p>
    <w:p w:rsidR="00C42279" w:rsidRPr="00C42279" w:rsidRDefault="00C42279" w:rsidP="00C42279">
      <w:pPr>
        <w:spacing w:after="0" w:line="240" w:lineRule="auto"/>
        <w:jc w:val="both"/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</w:pPr>
      <w:r w:rsidRPr="00C42279"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  <w:t xml:space="preserve">Ressources nécessaires : </w:t>
      </w:r>
    </w:p>
    <w:p w:rsidR="00C42279" w:rsidRPr="00C42279" w:rsidRDefault="00C42279" w:rsidP="00C42279">
      <w:pPr>
        <w:pStyle w:val="Paragraphedeliste"/>
        <w:numPr>
          <w:ilvl w:val="0"/>
          <w:numId w:val="1"/>
        </w:numPr>
        <w:spacing w:after="0" w:line="240" w:lineRule="auto"/>
        <w:ind w:left="1068"/>
      </w:pPr>
      <w:r w:rsidRPr="00C42279">
        <w:t>Contexte</w:t>
      </w:r>
    </w:p>
    <w:p w:rsidR="00C42279" w:rsidRPr="00C42279" w:rsidRDefault="00C42279" w:rsidP="00C42279">
      <w:pPr>
        <w:pStyle w:val="Paragraphedeliste"/>
        <w:numPr>
          <w:ilvl w:val="0"/>
          <w:numId w:val="1"/>
        </w:numPr>
        <w:spacing w:after="0" w:line="240" w:lineRule="auto"/>
        <w:ind w:left="1068"/>
      </w:pPr>
      <w:r w:rsidRPr="00C42279">
        <w:t>Processus de construction d'un pont supérieur</w:t>
      </w:r>
    </w:p>
    <w:p w:rsidR="00C42279" w:rsidRPr="00C42279" w:rsidRDefault="00C42279" w:rsidP="00C42279">
      <w:pPr>
        <w:pStyle w:val="Paragraphedeliste"/>
        <w:numPr>
          <w:ilvl w:val="0"/>
          <w:numId w:val="1"/>
        </w:numPr>
        <w:spacing w:after="0" w:line="240" w:lineRule="auto"/>
        <w:ind w:left="1068"/>
      </w:pPr>
      <w:r w:rsidRPr="00C42279">
        <w:t>Fi</w:t>
      </w:r>
      <w:r w:rsidR="00E9486C">
        <w:t>ches techniques : pile et culée</w:t>
      </w:r>
      <w:r w:rsidRPr="00C42279">
        <w:t>, semelles, bossage, finition et étanchéi</w:t>
      </w:r>
      <w:r w:rsidR="00E9486C">
        <w:t xml:space="preserve">té, pose et fixation : poutres </w:t>
      </w:r>
      <w:r w:rsidRPr="00C42279">
        <w:t>et dalles</w:t>
      </w:r>
    </w:p>
    <w:p w:rsidR="00C42279" w:rsidRPr="00C42279" w:rsidRDefault="00C42279" w:rsidP="00C42279">
      <w:pPr>
        <w:pStyle w:val="Paragraphedeliste"/>
        <w:numPr>
          <w:ilvl w:val="0"/>
          <w:numId w:val="1"/>
        </w:numPr>
        <w:spacing w:after="0" w:line="240" w:lineRule="auto"/>
        <w:ind w:left="1068"/>
      </w:pPr>
      <w:r w:rsidRPr="00C42279">
        <w:t>Fiche Main d'œuvre (MOD)</w:t>
      </w:r>
    </w:p>
    <w:p w:rsidR="00C42279" w:rsidRDefault="00C42279" w:rsidP="00C42279">
      <w:pPr>
        <w:pStyle w:val="Paragraphedeliste"/>
        <w:numPr>
          <w:ilvl w:val="0"/>
          <w:numId w:val="1"/>
        </w:numPr>
        <w:spacing w:after="0" w:line="240" w:lineRule="auto"/>
        <w:ind w:left="1068"/>
      </w:pPr>
      <w:r w:rsidRPr="00C42279">
        <w:t>Fiche Matériaux &amp; Fournitures</w:t>
      </w:r>
    </w:p>
    <w:p w:rsidR="001F256B" w:rsidRPr="00C42279" w:rsidRDefault="001F256B" w:rsidP="001F256B">
      <w:pPr>
        <w:pStyle w:val="Paragraphedeliste"/>
        <w:spacing w:after="0" w:line="240" w:lineRule="auto"/>
        <w:ind w:left="1068"/>
      </w:pPr>
    </w:p>
    <w:p w:rsidR="00706690" w:rsidRDefault="00C42279" w:rsidP="00E9486C">
      <w:pPr>
        <w:pStyle w:val="Paragraphedeliste"/>
        <w:numPr>
          <w:ilvl w:val="0"/>
          <w:numId w:val="1"/>
        </w:numPr>
        <w:spacing w:after="0" w:line="240" w:lineRule="auto"/>
        <w:ind w:left="1068"/>
      </w:pPr>
      <w:r w:rsidRPr="00C42279">
        <w:t>Fiche Frais administratifs</w:t>
      </w:r>
    </w:p>
    <w:p w:rsidR="00C42279" w:rsidRPr="00C42279" w:rsidRDefault="00C42279" w:rsidP="00C42279">
      <w:pPr>
        <w:pStyle w:val="Paragraphedeliste"/>
        <w:numPr>
          <w:ilvl w:val="0"/>
          <w:numId w:val="1"/>
        </w:numPr>
        <w:spacing w:after="0" w:line="240" w:lineRule="auto"/>
        <w:ind w:left="1068"/>
      </w:pPr>
      <w:r w:rsidRPr="00C42279">
        <w:t>Fiche Sous-traitant</w:t>
      </w:r>
    </w:p>
    <w:p w:rsidR="00C42279" w:rsidRPr="00C42279" w:rsidRDefault="00C42279" w:rsidP="00C42279">
      <w:pPr>
        <w:pStyle w:val="Paragraphedeliste"/>
        <w:numPr>
          <w:ilvl w:val="0"/>
          <w:numId w:val="1"/>
        </w:numPr>
        <w:spacing w:after="0" w:line="240" w:lineRule="auto"/>
        <w:ind w:left="1068"/>
      </w:pPr>
      <w:r w:rsidRPr="00C42279">
        <w:t>Devis DEMATHIEU &amp; BART</w:t>
      </w:r>
    </w:p>
    <w:p w:rsidR="00C42279" w:rsidRPr="00C42279" w:rsidRDefault="00E9486C" w:rsidP="00C42279">
      <w:pPr>
        <w:pStyle w:val="Paragraphedeliste"/>
        <w:numPr>
          <w:ilvl w:val="0"/>
          <w:numId w:val="1"/>
        </w:numPr>
        <w:spacing w:after="0" w:line="240" w:lineRule="auto"/>
        <w:ind w:left="1068"/>
      </w:pPr>
      <w:r>
        <w:t>Plans : cul</w:t>
      </w:r>
      <w:r w:rsidR="00C42279" w:rsidRPr="00C42279">
        <w:t xml:space="preserve">ée types, poutres (coupe), piles centrales </w:t>
      </w:r>
    </w:p>
    <w:p w:rsidR="00C42279" w:rsidRPr="00C42279" w:rsidRDefault="00C42279" w:rsidP="00C42279">
      <w:pPr>
        <w:spacing w:after="0" w:line="240" w:lineRule="auto"/>
      </w:pPr>
    </w:p>
    <w:p w:rsidR="00C42279" w:rsidRPr="00C42279" w:rsidRDefault="00C42279" w:rsidP="00C42279">
      <w:pPr>
        <w:spacing w:after="0" w:line="240" w:lineRule="auto"/>
        <w:jc w:val="both"/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</w:pPr>
      <w:r w:rsidRPr="00C42279"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  <w:t xml:space="preserve">Documents à compléter (facultatif) : </w:t>
      </w:r>
      <w:r w:rsidR="00467D90"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  <w:t xml:space="preserve">   </w:t>
      </w:r>
    </w:p>
    <w:p w:rsidR="00C42279" w:rsidRPr="00C42279" w:rsidRDefault="00C42279" w:rsidP="00C42279">
      <w:pPr>
        <w:spacing w:after="0" w:line="240" w:lineRule="auto"/>
      </w:pPr>
    </w:p>
    <w:p w:rsidR="00C42279" w:rsidRPr="00C42279" w:rsidRDefault="00C42279" w:rsidP="00C42279">
      <w:pPr>
        <w:spacing w:after="0" w:line="240" w:lineRule="auto"/>
        <w:rPr>
          <w:rFonts w:cs="Tahoma"/>
        </w:rPr>
      </w:pPr>
      <w:r w:rsidRPr="00C42279">
        <w:rPr>
          <w:b/>
        </w:rPr>
        <w:t>Fichier</w:t>
      </w:r>
      <w:r w:rsidRPr="00C42279">
        <w:t xml:space="preserve"> : </w:t>
      </w:r>
      <w:r w:rsidR="00A23B36">
        <w:t>lgv-cout-oa_</w:t>
      </w:r>
      <w:r w:rsidR="00A23B36">
        <w:rPr>
          <w:rFonts w:cs="Tahoma"/>
        </w:rPr>
        <w:t>cout-pont-</w:t>
      </w:r>
      <w:r w:rsidR="00AC289D">
        <w:rPr>
          <w:rFonts w:cs="Tahoma"/>
        </w:rPr>
        <w:t>sup</w:t>
      </w:r>
      <w:r w:rsidRPr="00C42279">
        <w:rPr>
          <w:rFonts w:cs="Tahoma"/>
        </w:rPr>
        <w:t>_</w:t>
      </w:r>
      <w:r w:rsidR="00A23B36">
        <w:rPr>
          <w:rFonts w:cs="Tahoma"/>
        </w:rPr>
        <w:t>v02</w:t>
      </w:r>
      <w:r w:rsidRPr="00C42279">
        <w:rPr>
          <w:rFonts w:cs="Tahoma"/>
        </w:rPr>
        <w:t>.xlsx</w:t>
      </w:r>
    </w:p>
    <w:p w:rsidR="00C42279" w:rsidRPr="00C42279" w:rsidRDefault="00C42279" w:rsidP="00C42279">
      <w:pPr>
        <w:spacing w:after="0" w:line="240" w:lineRule="auto"/>
      </w:pPr>
      <w:r w:rsidRPr="00C42279">
        <w:rPr>
          <w:b/>
        </w:rPr>
        <w:t>Onglets</w:t>
      </w:r>
      <w:r w:rsidRPr="00C42279">
        <w:t xml:space="preserve"> : Coût salarié (INTERNE) - Coût Ouvrage d'art PONT</w:t>
      </w:r>
    </w:p>
    <w:p w:rsidR="00C42279" w:rsidRPr="00C42279" w:rsidRDefault="00C42279" w:rsidP="00C42279">
      <w:pPr>
        <w:spacing w:after="0" w:line="240" w:lineRule="auto"/>
        <w:jc w:val="both"/>
      </w:pPr>
    </w:p>
    <w:p w:rsidR="00C42279" w:rsidRPr="00C42279" w:rsidRDefault="00C42279" w:rsidP="00C42279">
      <w:pPr>
        <w:spacing w:after="0" w:line="240" w:lineRule="auto"/>
      </w:pPr>
    </w:p>
    <w:p w:rsidR="002A432D" w:rsidRPr="00C42279" w:rsidRDefault="002A432D" w:rsidP="00C42279">
      <w:pPr>
        <w:spacing w:after="0" w:line="240" w:lineRule="auto"/>
        <w:jc w:val="both"/>
        <w:rPr>
          <w:rFonts w:eastAsiaTheme="minorEastAsia" w:cs="Arial"/>
          <w:b/>
          <w:iCs/>
          <w:color w:val="4F81BD" w:themeColor="accent1"/>
          <w:sz w:val="24"/>
          <w:szCs w:val="24"/>
          <w:lang w:eastAsia="fr-FR"/>
        </w:rPr>
      </w:pPr>
    </w:p>
    <w:sectPr w:rsidR="002A432D" w:rsidRPr="00C42279" w:rsidSect="00B90D91">
      <w:headerReference w:type="default" r:id="rId7"/>
      <w:footerReference w:type="default" r:id="rId8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19" w:rsidRDefault="00B86519" w:rsidP="008A340E">
      <w:pPr>
        <w:spacing w:after="0" w:line="240" w:lineRule="auto"/>
      </w:pPr>
      <w:r>
        <w:separator/>
      </w:r>
    </w:p>
  </w:endnote>
  <w:endnote w:type="continuationSeparator" w:id="0">
    <w:p w:rsidR="00B86519" w:rsidRDefault="00B86519" w:rsidP="008A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90" w:rsidRDefault="00706690" w:rsidP="00706690">
    <w:pPr>
      <w:spacing w:after="0" w:line="240" w:lineRule="auto"/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  <w:tblGridChange w:id="1">
        <w:tblGrid>
          <w:gridCol w:w="3020"/>
          <w:gridCol w:w="3021"/>
          <w:gridCol w:w="3021"/>
        </w:tblGrid>
      </w:tblGridChange>
    </w:tblGrid>
    <w:tr w:rsidR="00D544F3" w:rsidRPr="000F2A18" w:rsidTr="000F2A18">
      <w:trPr>
        <w:jc w:val="center"/>
      </w:trPr>
      <w:tc>
        <w:tcPr>
          <w:tcW w:w="3020" w:type="dxa"/>
        </w:tcPr>
        <w:p w:rsidR="00D544F3" w:rsidRPr="000F2A18" w:rsidRDefault="00D544F3" w:rsidP="00D544F3">
          <w:pPr>
            <w:pStyle w:val="Pieddepage"/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Pack ressources LGV</w:t>
          </w:r>
        </w:p>
      </w:tc>
      <w:tc>
        <w:tcPr>
          <w:tcW w:w="3021" w:type="dxa"/>
        </w:tcPr>
        <w:p w:rsidR="00D544F3" w:rsidRPr="000F2A18" w:rsidRDefault="00706690" w:rsidP="00706690">
          <w:pPr>
            <w:pStyle w:val="Pieddepage"/>
            <w:tabs>
              <w:tab w:val="center" w:pos="1402"/>
              <w:tab w:val="right" w:pos="2805"/>
            </w:tabs>
            <w:rPr>
              <w:i/>
              <w:sz w:val="16"/>
            </w:rPr>
          </w:pPr>
          <w:r>
            <w:rPr>
              <w:i/>
              <w:sz w:val="16"/>
            </w:rPr>
            <w:tab/>
          </w:r>
          <w:r w:rsidR="00D544F3" w:rsidRPr="000F2A18">
            <w:rPr>
              <w:i/>
              <w:sz w:val="16"/>
            </w:rPr>
            <w:t>lgv-</w:t>
          </w:r>
          <w:r>
            <w:rPr>
              <w:i/>
              <w:sz w:val="16"/>
            </w:rPr>
            <w:t>cout-oa-00</w:t>
          </w:r>
          <w:r w:rsidR="00D544F3" w:rsidRPr="000F2A18">
            <w:rPr>
              <w:i/>
              <w:sz w:val="16"/>
            </w:rPr>
            <w:t>_fiche-prof.docx</w:t>
          </w:r>
          <w:r>
            <w:rPr>
              <w:i/>
              <w:sz w:val="16"/>
            </w:rPr>
            <w:tab/>
          </w:r>
        </w:p>
      </w:tc>
      <w:tc>
        <w:tcPr>
          <w:tcW w:w="3021" w:type="dxa"/>
        </w:tcPr>
        <w:p w:rsidR="00D544F3" w:rsidRPr="000F2A18" w:rsidRDefault="00706690" w:rsidP="00D544F3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Le 27/07</w:t>
          </w:r>
          <w:r w:rsidR="00D544F3" w:rsidRPr="000F2A18">
            <w:rPr>
              <w:i/>
              <w:sz w:val="16"/>
            </w:rPr>
            <w:t>/</w:t>
          </w:r>
          <w:proofErr w:type="gramStart"/>
          <w:r>
            <w:rPr>
              <w:i/>
              <w:sz w:val="16"/>
            </w:rPr>
            <w:t>2017</w:t>
          </w:r>
          <w:r w:rsidR="00D544F3" w:rsidRPr="000F2A18">
            <w:rPr>
              <w:i/>
              <w:sz w:val="16"/>
            </w:rPr>
            <w:t xml:space="preserve">  -</w:t>
          </w:r>
          <w:proofErr w:type="gramEnd"/>
          <w:r w:rsidR="00D544F3" w:rsidRPr="000F2A18">
            <w:rPr>
              <w:i/>
              <w:sz w:val="16"/>
            </w:rPr>
            <w:t xml:space="preserve">  Page </w:t>
          </w:r>
          <w:r w:rsidR="00D544F3" w:rsidRPr="000F2A18">
            <w:rPr>
              <w:i/>
              <w:sz w:val="20"/>
            </w:rPr>
            <w:fldChar w:fldCharType="begin"/>
          </w:r>
          <w:r w:rsidR="00D544F3" w:rsidRPr="000F2A18">
            <w:rPr>
              <w:i/>
              <w:sz w:val="20"/>
            </w:rPr>
            <w:instrText>PAGE   \* MERGEFORMAT</w:instrText>
          </w:r>
          <w:r w:rsidR="00D544F3" w:rsidRPr="000F2A18">
            <w:rPr>
              <w:i/>
              <w:sz w:val="20"/>
            </w:rPr>
            <w:fldChar w:fldCharType="separate"/>
          </w:r>
          <w:r w:rsidR="002A722F">
            <w:rPr>
              <w:i/>
              <w:noProof/>
              <w:sz w:val="20"/>
            </w:rPr>
            <w:t>2</w:t>
          </w:r>
          <w:r w:rsidR="00D544F3" w:rsidRPr="000F2A18">
            <w:rPr>
              <w:i/>
              <w:sz w:val="20"/>
            </w:rPr>
            <w:fldChar w:fldCharType="end"/>
          </w:r>
          <w:r w:rsidR="00D544F3" w:rsidRPr="000F2A18">
            <w:rPr>
              <w:i/>
              <w:sz w:val="20"/>
            </w:rPr>
            <w:t xml:space="preserve"> / 2</w:t>
          </w:r>
        </w:p>
      </w:tc>
    </w:tr>
  </w:tbl>
  <w:p w:rsidR="00D544F3" w:rsidRPr="00706690" w:rsidRDefault="00D544F3" w:rsidP="00706690">
    <w:pPr>
      <w:pStyle w:val="Pieddepag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19" w:rsidRDefault="00B86519" w:rsidP="008A340E">
      <w:pPr>
        <w:spacing w:after="0" w:line="240" w:lineRule="auto"/>
      </w:pPr>
      <w:r>
        <w:separator/>
      </w:r>
    </w:p>
  </w:footnote>
  <w:footnote w:type="continuationSeparator" w:id="0">
    <w:p w:rsidR="00B86519" w:rsidRDefault="00B86519" w:rsidP="008A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F4F" w:rsidRDefault="009E1F4F">
    <w:pPr>
      <w:pStyle w:val="En-tte"/>
    </w:pPr>
    <w:r w:rsidRPr="008A340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-333375</wp:posOffset>
          </wp:positionH>
          <wp:positionV relativeFrom="paragraph">
            <wp:posOffset>-344805</wp:posOffset>
          </wp:positionV>
          <wp:extent cx="7305675" cy="112395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B0B"/>
    <w:multiLevelType w:val="hybridMultilevel"/>
    <w:tmpl w:val="B69E580A"/>
    <w:lvl w:ilvl="0" w:tplc="ACCEEA7E">
      <w:numFmt w:val="bullet"/>
      <w:lvlText w:val="-"/>
      <w:lvlJc w:val="left"/>
      <w:pPr>
        <w:ind w:left="1571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182C46"/>
    <w:multiLevelType w:val="hybridMultilevel"/>
    <w:tmpl w:val="74CE6934"/>
    <w:lvl w:ilvl="0" w:tplc="CE4A6B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85B35"/>
    <w:multiLevelType w:val="hybridMultilevel"/>
    <w:tmpl w:val="02A25622"/>
    <w:lvl w:ilvl="0" w:tplc="CA78FE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14D1"/>
    <w:multiLevelType w:val="hybridMultilevel"/>
    <w:tmpl w:val="81227FB2"/>
    <w:lvl w:ilvl="0" w:tplc="CA78FE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C4CFA"/>
    <w:multiLevelType w:val="hybridMultilevel"/>
    <w:tmpl w:val="E3283BBE"/>
    <w:lvl w:ilvl="0" w:tplc="872AFC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0128A"/>
    <w:multiLevelType w:val="hybridMultilevel"/>
    <w:tmpl w:val="E9CE3A2C"/>
    <w:lvl w:ilvl="0" w:tplc="CA78FE3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F94BE8"/>
    <w:multiLevelType w:val="hybridMultilevel"/>
    <w:tmpl w:val="71C8784C"/>
    <w:lvl w:ilvl="0" w:tplc="A268D9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C3E"/>
    <w:rsid w:val="000147B9"/>
    <w:rsid w:val="0002276B"/>
    <w:rsid w:val="00063821"/>
    <w:rsid w:val="00082372"/>
    <w:rsid w:val="000C20F5"/>
    <w:rsid w:val="00142E48"/>
    <w:rsid w:val="001F256B"/>
    <w:rsid w:val="002A432D"/>
    <w:rsid w:val="002A722F"/>
    <w:rsid w:val="002B581B"/>
    <w:rsid w:val="002B71A5"/>
    <w:rsid w:val="002C30C9"/>
    <w:rsid w:val="002C5B5D"/>
    <w:rsid w:val="002E5DB1"/>
    <w:rsid w:val="003F6C3E"/>
    <w:rsid w:val="00467D90"/>
    <w:rsid w:val="00486D8E"/>
    <w:rsid w:val="00493042"/>
    <w:rsid w:val="00494918"/>
    <w:rsid w:val="0053348F"/>
    <w:rsid w:val="00555FA8"/>
    <w:rsid w:val="006129B2"/>
    <w:rsid w:val="006509B8"/>
    <w:rsid w:val="00704872"/>
    <w:rsid w:val="00706690"/>
    <w:rsid w:val="007A6D43"/>
    <w:rsid w:val="00825512"/>
    <w:rsid w:val="00831CDB"/>
    <w:rsid w:val="008A340E"/>
    <w:rsid w:val="00937674"/>
    <w:rsid w:val="009B3B37"/>
    <w:rsid w:val="009E1F4F"/>
    <w:rsid w:val="00A23B36"/>
    <w:rsid w:val="00A34AB1"/>
    <w:rsid w:val="00A91EE0"/>
    <w:rsid w:val="00AA456D"/>
    <w:rsid w:val="00AB35B6"/>
    <w:rsid w:val="00AC289D"/>
    <w:rsid w:val="00B655BB"/>
    <w:rsid w:val="00B86519"/>
    <w:rsid w:val="00B90D91"/>
    <w:rsid w:val="00BA5023"/>
    <w:rsid w:val="00BE2C2E"/>
    <w:rsid w:val="00C174D4"/>
    <w:rsid w:val="00C316FE"/>
    <w:rsid w:val="00C42279"/>
    <w:rsid w:val="00C56BB5"/>
    <w:rsid w:val="00D229F5"/>
    <w:rsid w:val="00D544F3"/>
    <w:rsid w:val="00D766AD"/>
    <w:rsid w:val="00D94CC9"/>
    <w:rsid w:val="00DC1DFA"/>
    <w:rsid w:val="00DD7F54"/>
    <w:rsid w:val="00E00190"/>
    <w:rsid w:val="00E9486C"/>
    <w:rsid w:val="00F04AD1"/>
    <w:rsid w:val="00F17513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EB1D"/>
  <w15:docId w15:val="{28406F31-F766-4D5E-BEEA-EDB8993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C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A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A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A340E"/>
  </w:style>
  <w:style w:type="paragraph" w:styleId="Pieddepage">
    <w:name w:val="footer"/>
    <w:basedOn w:val="Normal"/>
    <w:link w:val="PieddepageCar"/>
    <w:uiPriority w:val="99"/>
    <w:unhideWhenUsed/>
    <w:rsid w:val="008A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40E"/>
  </w:style>
  <w:style w:type="paragraph" w:styleId="Sansinterligne">
    <w:name w:val="No Spacing"/>
    <w:uiPriority w:val="1"/>
    <w:qFormat/>
    <w:rsid w:val="006129B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E1F4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MILLET</dc:creator>
  <cp:lastModifiedBy>Danielle RICHET</cp:lastModifiedBy>
  <cp:revision>7</cp:revision>
  <cp:lastPrinted>2017-07-27T13:34:00Z</cp:lastPrinted>
  <dcterms:created xsi:type="dcterms:W3CDTF">2017-07-27T12:54:00Z</dcterms:created>
  <dcterms:modified xsi:type="dcterms:W3CDTF">2017-07-27T13:34:00Z</dcterms:modified>
</cp:coreProperties>
</file>