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25" w:rsidRPr="000117BB" w:rsidRDefault="002A1025"/>
    <w:p w:rsidR="002A1025" w:rsidRPr="000117BB" w:rsidRDefault="002A1025"/>
    <w:p w:rsidR="00C326F4" w:rsidRPr="000117BB" w:rsidRDefault="00C326F4" w:rsidP="00C326F4">
      <w:pPr>
        <w:spacing w:after="0"/>
        <w:jc w:val="center"/>
        <w:rPr>
          <w:rFonts w:cs="Arial"/>
          <w:b/>
          <w:iCs/>
          <w:color w:val="808080" w:themeColor="background1" w:themeShade="80"/>
          <w:sz w:val="40"/>
          <w:szCs w:val="40"/>
        </w:rPr>
      </w:pPr>
      <w:r w:rsidRPr="000117BB">
        <w:rPr>
          <w:rFonts w:cs="Arial"/>
          <w:b/>
          <w:iCs/>
          <w:color w:val="808080" w:themeColor="background1" w:themeShade="80"/>
          <w:sz w:val="40"/>
          <w:szCs w:val="40"/>
        </w:rPr>
        <w:t>Livret professeur :</w:t>
      </w:r>
    </w:p>
    <w:p w:rsidR="00C326F4" w:rsidRPr="000117BB" w:rsidRDefault="00C326F4" w:rsidP="00C326F4">
      <w:pPr>
        <w:spacing w:after="0"/>
        <w:jc w:val="center"/>
        <w:rPr>
          <w:rFonts w:cs="Arial"/>
          <w:b/>
          <w:iCs/>
          <w:color w:val="808080" w:themeColor="background1" w:themeShade="80"/>
          <w:sz w:val="40"/>
          <w:szCs w:val="40"/>
        </w:rPr>
      </w:pPr>
      <w:r w:rsidRPr="000117BB">
        <w:rPr>
          <w:rFonts w:cs="Arial"/>
          <w:b/>
          <w:iCs/>
          <w:color w:val="808080" w:themeColor="background1" w:themeShade="80"/>
          <w:sz w:val="40"/>
          <w:szCs w:val="40"/>
        </w:rPr>
        <w:t>Jeu sérieux « Construire et préserver ».</w:t>
      </w:r>
    </w:p>
    <w:p w:rsidR="003D04A4" w:rsidRPr="000117BB" w:rsidRDefault="003D04A4" w:rsidP="00C326F4">
      <w:pPr>
        <w:pStyle w:val="Default"/>
        <w:jc w:val="center"/>
        <w:rPr>
          <w:rFonts w:asciiTheme="minorHAnsi" w:hAnsiTheme="minorHAnsi" w:cs="Arial"/>
          <w:b/>
          <w:iCs/>
          <w:color w:val="808080" w:themeColor="background1" w:themeShade="80"/>
          <w:sz w:val="28"/>
          <w:szCs w:val="28"/>
        </w:rPr>
      </w:pPr>
      <w:r w:rsidRPr="000117BB">
        <w:rPr>
          <w:rFonts w:asciiTheme="minorHAnsi" w:hAnsiTheme="minorHAnsi" w:cs="Arial"/>
          <w:b/>
          <w:iCs/>
          <w:color w:val="808080" w:themeColor="background1" w:themeShade="80"/>
          <w:sz w:val="28"/>
          <w:szCs w:val="28"/>
        </w:rPr>
        <w:t>Manuel pédagogique du module 1 : « Le franchissement de la Vienne »</w:t>
      </w:r>
    </w:p>
    <w:p w:rsidR="00C326F4" w:rsidRPr="000117BB" w:rsidRDefault="00C326F4" w:rsidP="003D04A4">
      <w:pPr>
        <w:jc w:val="both"/>
      </w:pPr>
    </w:p>
    <w:p w:rsidR="003D04A4" w:rsidRPr="000117BB" w:rsidRDefault="003D04A4" w:rsidP="003D04A4">
      <w:pPr>
        <w:jc w:val="both"/>
      </w:pPr>
      <w:r w:rsidRPr="000117BB">
        <w:t xml:space="preserve">L’enquête se déroule ici dans la zone de franchissement de la rivière de la Vienne (commune de Ports-sur-Vienne). </w:t>
      </w:r>
      <w:r w:rsidR="00C326F4" w:rsidRPr="000117BB">
        <w:br/>
      </w:r>
      <w:r w:rsidRPr="000117BB">
        <w:t xml:space="preserve">Ce module propose un scénario simple et relativement linéaire. L’étude des espèces présentes dans le milieu est beaucoup moins exhaustive que dans le module 2 et ce, afin de rendre l’enquête accessible dès le niveau collège ou de privilégier une situation courte au niveau lycée.  </w:t>
      </w:r>
    </w:p>
    <w:p w:rsidR="00C326F4" w:rsidRPr="000117BB" w:rsidRDefault="00C326F4" w:rsidP="003D04A4">
      <w:pPr>
        <w:spacing w:after="0"/>
        <w:jc w:val="both"/>
        <w:rPr>
          <w:rFonts w:cs="Arial"/>
          <w:b/>
          <w:iCs/>
          <w:color w:val="4F81BD" w:themeColor="accent1"/>
          <w:sz w:val="24"/>
          <w:szCs w:val="24"/>
        </w:rPr>
      </w:pPr>
    </w:p>
    <w:p w:rsidR="00C326F4" w:rsidRPr="000117BB" w:rsidRDefault="003D04A4" w:rsidP="003D04A4">
      <w:pPr>
        <w:spacing w:after="0"/>
        <w:jc w:val="both"/>
        <w:rPr>
          <w:rFonts w:cs="Arial"/>
          <w:b/>
          <w:iCs/>
          <w:color w:val="4F81BD" w:themeColor="accent1"/>
          <w:sz w:val="24"/>
          <w:szCs w:val="24"/>
        </w:rPr>
      </w:pPr>
      <w:r w:rsidRPr="000117BB">
        <w:rPr>
          <w:rFonts w:cs="Arial"/>
          <w:b/>
          <w:iCs/>
          <w:color w:val="4F81BD" w:themeColor="accent1"/>
          <w:sz w:val="24"/>
          <w:szCs w:val="24"/>
        </w:rPr>
        <w:t xml:space="preserve">Vue d’ensemble du scénario : </w:t>
      </w:r>
    </w:p>
    <w:p w:rsidR="00C326F4" w:rsidRPr="000117BB" w:rsidRDefault="009A2B49" w:rsidP="00C326F4">
      <w:pPr>
        <w:spacing w:after="0"/>
        <w:jc w:val="both"/>
      </w:pPr>
      <w:r w:rsidRPr="000117BB">
        <w:t>L’annexe</w:t>
      </w:r>
      <w:r w:rsidR="00DA3F5A" w:rsidRPr="000117BB">
        <w:t xml:space="preserve"> </w:t>
      </w:r>
      <w:r w:rsidRPr="000117BB">
        <w:t xml:space="preserve">(document associé, dans le dossier pédagogique), propose une vue d’ensemble du scénario décliné dans le module 1 « Le franchissement de la Vienne ». </w:t>
      </w:r>
    </w:p>
    <w:p w:rsidR="009A2B49" w:rsidRPr="000117BB" w:rsidRDefault="009A2B49" w:rsidP="00C326F4">
      <w:pPr>
        <w:spacing w:after="0"/>
        <w:jc w:val="both"/>
      </w:pPr>
      <w:r w:rsidRPr="000117BB">
        <w:t xml:space="preserve"> L’objectif est de présenter à l’enseignant l’ensemble des chemins possibles afin de le guider lors de la conception d’une séquence pédagogique intégrant le jeu. </w:t>
      </w:r>
    </w:p>
    <w:p w:rsidR="00C326F4" w:rsidRPr="000117BB" w:rsidRDefault="00C326F4" w:rsidP="003D04A4">
      <w:pPr>
        <w:spacing w:after="0"/>
        <w:jc w:val="both"/>
        <w:rPr>
          <w:b/>
          <w:color w:val="C0504D" w:themeColor="accent2"/>
          <w:sz w:val="28"/>
        </w:rPr>
      </w:pPr>
    </w:p>
    <w:p w:rsidR="003D04A4" w:rsidRPr="000117BB" w:rsidRDefault="003D04A4" w:rsidP="003D04A4">
      <w:pPr>
        <w:spacing w:after="0"/>
        <w:jc w:val="both"/>
        <w:rPr>
          <w:rFonts w:cs="Arial"/>
          <w:b/>
          <w:iCs/>
          <w:color w:val="4F81BD" w:themeColor="accent1"/>
          <w:sz w:val="24"/>
          <w:szCs w:val="24"/>
        </w:rPr>
      </w:pPr>
      <w:r w:rsidRPr="000117BB">
        <w:rPr>
          <w:rFonts w:cs="Arial"/>
          <w:b/>
          <w:iCs/>
          <w:color w:val="4F81BD" w:themeColor="accent1"/>
          <w:sz w:val="24"/>
          <w:szCs w:val="24"/>
        </w:rPr>
        <w:t>Démarches pédagogiques possibles :</w:t>
      </w:r>
    </w:p>
    <w:p w:rsidR="00C326F4" w:rsidRPr="000117BB" w:rsidRDefault="00C326F4" w:rsidP="003D04A4">
      <w:pPr>
        <w:spacing w:after="0"/>
        <w:jc w:val="both"/>
        <w:rPr>
          <w:rFonts w:cs="Arial"/>
          <w:b/>
          <w:iCs/>
          <w:color w:val="4F81BD" w:themeColor="accent1"/>
          <w:sz w:val="24"/>
          <w:szCs w:val="24"/>
        </w:rPr>
      </w:pPr>
    </w:p>
    <w:p w:rsidR="00C326F4" w:rsidRPr="000117BB" w:rsidRDefault="00C326F4" w:rsidP="00C326F4">
      <w:pPr>
        <w:rPr>
          <w:b/>
          <w:color w:val="7F7F7F" w:themeColor="text1" w:themeTint="80"/>
        </w:rPr>
      </w:pPr>
      <w:r w:rsidRPr="000117BB">
        <w:rPr>
          <w:b/>
          <w:color w:val="808080" w:themeColor="background1" w:themeShade="80"/>
        </w:rPr>
        <w:sym w:font="Wingdings" w:char="F0F0"/>
      </w:r>
      <w:r w:rsidRPr="000117BB">
        <w:rPr>
          <w:b/>
          <w:color w:val="808080" w:themeColor="background1" w:themeShade="80"/>
        </w:rPr>
        <w:t xml:space="preserve"> Au collège : </w:t>
      </w:r>
    </w:p>
    <w:tbl>
      <w:tblPr>
        <w:tblStyle w:val="Grilledutableau"/>
        <w:tblW w:w="0" w:type="auto"/>
        <w:tblLook w:val="04A0" w:firstRow="1" w:lastRow="0" w:firstColumn="1" w:lastColumn="0" w:noHBand="0" w:noVBand="1"/>
      </w:tblPr>
      <w:tblGrid>
        <w:gridCol w:w="9040"/>
        <w:gridCol w:w="1723"/>
      </w:tblGrid>
      <w:tr w:rsidR="00CF1CA4" w:rsidRPr="000117BB" w:rsidTr="00C326F4">
        <w:tc>
          <w:tcPr>
            <w:tcW w:w="9180" w:type="dxa"/>
            <w:shd w:val="clear" w:color="auto" w:fill="BFBFBF" w:themeFill="background1" w:themeFillShade="BF"/>
            <w:vAlign w:val="center"/>
          </w:tcPr>
          <w:p w:rsidR="00824AAF" w:rsidRPr="000117BB" w:rsidRDefault="006B064B" w:rsidP="00C326F4">
            <w:pPr>
              <w:jc w:val="center"/>
              <w:rPr>
                <w:rFonts w:eastAsia="Times New Roman" w:cs="Times New Roman"/>
                <w:sz w:val="24"/>
                <w:szCs w:val="24"/>
              </w:rPr>
            </w:pPr>
            <w:r w:rsidRPr="000117BB">
              <w:rPr>
                <w:rFonts w:eastAsia="Times New Roman" w:cs="Times New Roman"/>
                <w:b/>
                <w:bCs/>
                <w:sz w:val="24"/>
                <w:szCs w:val="24"/>
              </w:rPr>
              <w:t xml:space="preserve">Connaissances et </w:t>
            </w:r>
            <w:proofErr w:type="gramStart"/>
            <w:r w:rsidRPr="000117BB">
              <w:rPr>
                <w:rFonts w:eastAsia="Times New Roman" w:cs="Times New Roman"/>
                <w:b/>
                <w:bCs/>
                <w:sz w:val="24"/>
                <w:szCs w:val="24"/>
              </w:rPr>
              <w:t>compétences  du</w:t>
            </w:r>
            <w:proofErr w:type="gramEnd"/>
            <w:r w:rsidRPr="000117BB">
              <w:rPr>
                <w:rFonts w:eastAsia="Times New Roman" w:cs="Times New Roman"/>
                <w:b/>
                <w:bCs/>
                <w:sz w:val="24"/>
                <w:szCs w:val="24"/>
              </w:rPr>
              <w:t xml:space="preserve"> programme visées</w:t>
            </w:r>
          </w:p>
        </w:tc>
        <w:tc>
          <w:tcPr>
            <w:tcW w:w="1733" w:type="dxa"/>
            <w:shd w:val="clear" w:color="auto" w:fill="BFBFBF" w:themeFill="background1" w:themeFillShade="BF"/>
            <w:vAlign w:val="center"/>
          </w:tcPr>
          <w:p w:rsidR="00824AAF" w:rsidRPr="000117BB" w:rsidRDefault="006B064B" w:rsidP="00C326F4">
            <w:pPr>
              <w:jc w:val="center"/>
              <w:rPr>
                <w:rFonts w:eastAsia="Times New Roman" w:cs="Times New Roman"/>
                <w:sz w:val="24"/>
                <w:szCs w:val="24"/>
              </w:rPr>
            </w:pPr>
            <w:r w:rsidRPr="000117BB">
              <w:rPr>
                <w:rFonts w:eastAsia="Times New Roman" w:cs="Times New Roman"/>
                <w:b/>
                <w:bCs/>
                <w:sz w:val="24"/>
                <w:szCs w:val="24"/>
              </w:rPr>
              <w:t>Référence au socle commun</w:t>
            </w:r>
          </w:p>
        </w:tc>
      </w:tr>
      <w:tr w:rsidR="00CF1CA4" w:rsidRPr="000117BB" w:rsidTr="002B4ED8">
        <w:tc>
          <w:tcPr>
            <w:tcW w:w="9180" w:type="dxa"/>
          </w:tcPr>
          <w:p w:rsidR="006D6A9A" w:rsidRPr="000117BB" w:rsidRDefault="006D6A9A" w:rsidP="00C326F4">
            <w:pPr>
              <w:jc w:val="both"/>
              <w:rPr>
                <w:rFonts w:eastAsia="Times New Roman" w:cs="Times New Roman"/>
                <w:b/>
              </w:rPr>
            </w:pPr>
            <w:r w:rsidRPr="000117BB">
              <w:rPr>
                <w:rFonts w:eastAsia="Times New Roman" w:cs="Times New Roman"/>
                <w:b/>
              </w:rPr>
              <w:t>La planète Terre, l’environnement et l’a</w:t>
            </w:r>
            <w:r w:rsidR="006109D8" w:rsidRPr="000117BB">
              <w:rPr>
                <w:rFonts w:eastAsia="Times New Roman" w:cs="Times New Roman"/>
                <w:b/>
              </w:rPr>
              <w:t>ction</w:t>
            </w:r>
            <w:r w:rsidRPr="000117BB">
              <w:rPr>
                <w:rFonts w:eastAsia="Times New Roman" w:cs="Times New Roman"/>
                <w:b/>
              </w:rPr>
              <w:t xml:space="preserve"> humaine, cycle 4 :</w:t>
            </w:r>
          </w:p>
          <w:p w:rsidR="00D22A78" w:rsidRPr="000117BB" w:rsidRDefault="00C326F4" w:rsidP="00C326F4">
            <w:pPr>
              <w:jc w:val="both"/>
              <w:rPr>
                <w:rFonts w:eastAsia="Times New Roman" w:cs="Times New Roman"/>
                <w:color w:val="000000"/>
              </w:rPr>
            </w:pPr>
            <w:r w:rsidRPr="000117BB">
              <w:rPr>
                <w:rFonts w:eastAsia="Times New Roman" w:cs="Times New Roman"/>
                <w:color w:val="000000"/>
              </w:rPr>
              <w:t>→</w:t>
            </w:r>
            <w:r w:rsidR="00D22A78" w:rsidRPr="000117BB">
              <w:rPr>
                <w:rFonts w:eastAsia="Times New Roman" w:cs="Times New Roman"/>
                <w:color w:val="000000"/>
              </w:rPr>
              <w:t>Expliquer comment une activité humaine peut modifier l’organisation et le fonctionnement des écosystèmes en lien avec quelques questions environnementales globales.</w:t>
            </w:r>
          </w:p>
          <w:p w:rsidR="004D1834" w:rsidRPr="000117BB" w:rsidRDefault="00C326F4" w:rsidP="00C326F4">
            <w:pPr>
              <w:jc w:val="both"/>
              <w:rPr>
                <w:rFonts w:eastAsia="Times New Roman" w:cs="Times New Roman"/>
                <w:color w:val="000000"/>
              </w:rPr>
            </w:pPr>
            <w:r w:rsidRPr="000117BB">
              <w:rPr>
                <w:rFonts w:eastAsia="Times New Roman" w:cs="Times New Roman"/>
                <w:color w:val="000000"/>
              </w:rPr>
              <w:t xml:space="preserve">→ </w:t>
            </w:r>
            <w:r w:rsidR="00D22A78" w:rsidRPr="000117BB">
              <w:rPr>
                <w:rFonts w:eastAsia="Times New Roman" w:cs="Times New Roman"/>
                <w:color w:val="000000"/>
              </w:rPr>
              <w:t>Proposer des argumentations sur les impacts g</w:t>
            </w:r>
            <w:r w:rsidRPr="000117BB">
              <w:rPr>
                <w:rFonts w:eastAsia="Times New Roman" w:cs="Times New Roman"/>
                <w:color w:val="000000"/>
              </w:rPr>
              <w:t xml:space="preserve">énérés par le rythme, la nature </w:t>
            </w:r>
            <w:r w:rsidR="00D22A78" w:rsidRPr="000117BB">
              <w:rPr>
                <w:rFonts w:eastAsia="Times New Roman" w:cs="Times New Roman"/>
                <w:color w:val="000000"/>
              </w:rPr>
              <w:t>(bénéfices/nuisances), l’importance et la variabilité des actions de l’être humain sur l’environnement.</w:t>
            </w:r>
          </w:p>
        </w:tc>
        <w:tc>
          <w:tcPr>
            <w:tcW w:w="1733" w:type="dxa"/>
            <w:vAlign w:val="center"/>
          </w:tcPr>
          <w:p w:rsidR="004D1834" w:rsidRPr="000117BB" w:rsidRDefault="00AC6C32" w:rsidP="002B4ED8">
            <w:pPr>
              <w:jc w:val="center"/>
              <w:rPr>
                <w:rFonts w:eastAsia="Times New Roman" w:cs="Times New Roman"/>
                <w:szCs w:val="24"/>
              </w:rPr>
            </w:pPr>
            <w:r w:rsidRPr="000117BB">
              <w:rPr>
                <w:rFonts w:eastAsia="Times New Roman" w:cs="Times New Roman"/>
                <w:color w:val="000000"/>
              </w:rPr>
              <w:t>Domaine 2</w:t>
            </w:r>
          </w:p>
        </w:tc>
      </w:tr>
      <w:tr w:rsidR="00CF1CA4" w:rsidRPr="000117BB" w:rsidTr="002B4ED8">
        <w:tc>
          <w:tcPr>
            <w:tcW w:w="9180" w:type="dxa"/>
          </w:tcPr>
          <w:p w:rsidR="00A377EE" w:rsidRPr="000117BB" w:rsidRDefault="00A377EE" w:rsidP="002B4ED8">
            <w:pPr>
              <w:jc w:val="both"/>
              <w:rPr>
                <w:rFonts w:eastAsia="Times New Roman" w:cs="Times New Roman"/>
                <w:b/>
              </w:rPr>
            </w:pPr>
            <w:r w:rsidRPr="000117BB">
              <w:rPr>
                <w:rFonts w:eastAsia="Times New Roman" w:cs="Times New Roman"/>
                <w:b/>
              </w:rPr>
              <w:t>Le vivant et son évolution, cycle 4 :</w:t>
            </w:r>
          </w:p>
          <w:p w:rsidR="00557679" w:rsidRPr="000117BB" w:rsidRDefault="002B4ED8" w:rsidP="002B4ED8">
            <w:pPr>
              <w:autoSpaceDE w:val="0"/>
              <w:autoSpaceDN w:val="0"/>
              <w:adjustRightInd w:val="0"/>
              <w:jc w:val="both"/>
              <w:rPr>
                <w:rFonts w:eastAsia="Times New Roman" w:cs="Times New Roman"/>
                <w:color w:val="000000"/>
              </w:rPr>
            </w:pPr>
            <w:r w:rsidRPr="000117BB">
              <w:rPr>
                <w:rFonts w:eastAsia="Times New Roman" w:cs="Times New Roman"/>
                <w:color w:val="000000"/>
              </w:rPr>
              <w:t xml:space="preserve">→ </w:t>
            </w:r>
            <w:r w:rsidR="00557679" w:rsidRPr="000117BB">
              <w:rPr>
                <w:rFonts w:eastAsia="Times New Roman" w:cs="Times New Roman"/>
                <w:color w:val="000000"/>
              </w:rPr>
              <w:t xml:space="preserve">Relier, comme des processus dynamiques, la diversité génétique et la biodiversité. </w:t>
            </w:r>
          </w:p>
          <w:p w:rsidR="00557679" w:rsidRPr="000117BB" w:rsidRDefault="002B4ED8" w:rsidP="002B4ED8">
            <w:pPr>
              <w:autoSpaceDE w:val="0"/>
              <w:autoSpaceDN w:val="0"/>
              <w:adjustRightInd w:val="0"/>
              <w:jc w:val="both"/>
              <w:rPr>
                <w:rFonts w:eastAsia="Times New Roman" w:cs="Times New Roman"/>
                <w:b/>
                <w:bCs/>
                <w:sz w:val="24"/>
                <w:szCs w:val="24"/>
              </w:rPr>
            </w:pPr>
            <w:r w:rsidRPr="000117BB">
              <w:rPr>
                <w:rFonts w:eastAsia="Times New Roman" w:cs="Times New Roman"/>
                <w:color w:val="000000"/>
              </w:rPr>
              <w:t xml:space="preserve">→ </w:t>
            </w:r>
            <w:r w:rsidR="00557679" w:rsidRPr="000117BB">
              <w:rPr>
                <w:rFonts w:eastAsia="Times New Roman" w:cs="Times New Roman"/>
                <w:color w:val="000000"/>
              </w:rPr>
              <w:t>Relier des éléments de biologie de la reproduction sexuée et asexuée des êtres vivants et l’influence du milieu sur la survie des individus, à la dynamique des populations.</w:t>
            </w:r>
          </w:p>
        </w:tc>
        <w:tc>
          <w:tcPr>
            <w:tcW w:w="1733" w:type="dxa"/>
            <w:vAlign w:val="center"/>
          </w:tcPr>
          <w:p w:rsidR="006B064B" w:rsidRPr="000117BB" w:rsidRDefault="00AC6C32" w:rsidP="002B4ED8">
            <w:pPr>
              <w:jc w:val="center"/>
              <w:rPr>
                <w:rFonts w:eastAsia="Times New Roman" w:cs="Times New Roman"/>
                <w:color w:val="000000"/>
              </w:rPr>
            </w:pPr>
            <w:r w:rsidRPr="000117BB">
              <w:rPr>
                <w:rFonts w:eastAsia="Times New Roman" w:cs="Times New Roman"/>
                <w:color w:val="000000"/>
              </w:rPr>
              <w:t>D</w:t>
            </w:r>
            <w:r w:rsidR="006B064B" w:rsidRPr="000117BB">
              <w:rPr>
                <w:rFonts w:eastAsia="Times New Roman" w:cs="Times New Roman"/>
                <w:color w:val="000000"/>
              </w:rPr>
              <w:t>omaine 4</w:t>
            </w:r>
          </w:p>
          <w:p w:rsidR="006B064B" w:rsidRPr="000117BB" w:rsidRDefault="006B064B" w:rsidP="002B4ED8">
            <w:pPr>
              <w:ind w:left="459" w:hanging="283"/>
              <w:jc w:val="center"/>
              <w:rPr>
                <w:rFonts w:eastAsia="Times New Roman" w:cs="Times New Roman"/>
                <w:szCs w:val="24"/>
              </w:rPr>
            </w:pPr>
          </w:p>
        </w:tc>
      </w:tr>
      <w:tr w:rsidR="00CF1CA4" w:rsidRPr="000117BB" w:rsidTr="002B4ED8">
        <w:tc>
          <w:tcPr>
            <w:tcW w:w="9180" w:type="dxa"/>
          </w:tcPr>
          <w:p w:rsidR="00E835D6" w:rsidRPr="000117BB" w:rsidRDefault="00E835D6" w:rsidP="002B4ED8">
            <w:pPr>
              <w:jc w:val="both"/>
              <w:rPr>
                <w:rFonts w:eastAsia="Times New Roman" w:cs="Times New Roman"/>
                <w:b/>
              </w:rPr>
            </w:pPr>
            <w:r w:rsidRPr="000117BB">
              <w:rPr>
                <w:rFonts w:eastAsia="Times New Roman" w:cs="Times New Roman"/>
                <w:b/>
              </w:rPr>
              <w:t>Adopter un comportement éthique et responsable</w:t>
            </w:r>
            <w:r w:rsidR="00A377EE" w:rsidRPr="000117BB">
              <w:rPr>
                <w:rFonts w:eastAsia="Times New Roman" w:cs="Times New Roman"/>
                <w:b/>
              </w:rPr>
              <w:t>, cycle 4</w:t>
            </w:r>
            <w:r w:rsidR="002B4ED8" w:rsidRPr="000117BB">
              <w:rPr>
                <w:rFonts w:eastAsia="Times New Roman" w:cs="Times New Roman"/>
                <w:b/>
              </w:rPr>
              <w:t xml:space="preserve"> : </w:t>
            </w:r>
          </w:p>
          <w:p w:rsidR="00B25177" w:rsidRPr="000117BB" w:rsidRDefault="002B4ED8" w:rsidP="002B4ED8">
            <w:pPr>
              <w:jc w:val="both"/>
              <w:rPr>
                <w:rFonts w:eastAsia="Times New Roman" w:cs="Times New Roman"/>
                <w:color w:val="000000"/>
              </w:rPr>
            </w:pPr>
            <w:r w:rsidRPr="000117BB">
              <w:rPr>
                <w:rFonts w:eastAsia="Times New Roman" w:cs="Times New Roman"/>
                <w:color w:val="000000"/>
              </w:rPr>
              <w:t>→ I</w:t>
            </w:r>
            <w:r w:rsidR="00B25177" w:rsidRPr="000117BB">
              <w:rPr>
                <w:rFonts w:eastAsia="Times New Roman" w:cs="Times New Roman"/>
                <w:color w:val="000000"/>
              </w:rPr>
              <w:t xml:space="preserve">dentifier les impacts (bénéfices et nuisances) des activités humaines </w:t>
            </w:r>
            <w:proofErr w:type="gramStart"/>
            <w:r w:rsidR="00B25177" w:rsidRPr="000117BB">
              <w:rPr>
                <w:rFonts w:eastAsia="Times New Roman" w:cs="Times New Roman"/>
                <w:color w:val="000000"/>
              </w:rPr>
              <w:t>sur  l’environnement</w:t>
            </w:r>
            <w:proofErr w:type="gramEnd"/>
            <w:r w:rsidR="00B25177" w:rsidRPr="000117BB">
              <w:rPr>
                <w:rFonts w:eastAsia="Times New Roman" w:cs="Times New Roman"/>
                <w:color w:val="000000"/>
              </w:rPr>
              <w:t xml:space="preserve"> à différentes échelles.</w:t>
            </w:r>
          </w:p>
          <w:p w:rsidR="00B25177" w:rsidRPr="000117BB" w:rsidRDefault="002B4ED8" w:rsidP="002B4ED8">
            <w:pPr>
              <w:jc w:val="both"/>
              <w:rPr>
                <w:rFonts w:eastAsia="Times New Roman" w:cs="Times New Roman"/>
                <w:color w:val="000000"/>
              </w:rPr>
            </w:pPr>
            <w:r w:rsidRPr="000117BB">
              <w:rPr>
                <w:rFonts w:eastAsia="Times New Roman" w:cs="Times New Roman"/>
                <w:color w:val="000000"/>
              </w:rPr>
              <w:t xml:space="preserve">→ </w:t>
            </w:r>
            <w:r w:rsidR="00B25177" w:rsidRPr="000117BB">
              <w:rPr>
                <w:rFonts w:eastAsia="Times New Roman" w:cs="Times New Roman"/>
                <w:color w:val="000000"/>
              </w:rPr>
              <w:t>Fonder ses choix de comportement responsable vis-à-vis de sa santé ou de l’environnement sur des arguments scientifiques.</w:t>
            </w:r>
          </w:p>
          <w:p w:rsidR="00557679" w:rsidRPr="000117BB" w:rsidRDefault="002B4ED8" w:rsidP="002B4ED8">
            <w:pPr>
              <w:jc w:val="both"/>
              <w:rPr>
                <w:rFonts w:eastAsia="Times New Roman" w:cs="Times New Roman"/>
                <w:color w:val="000000"/>
              </w:rPr>
            </w:pPr>
            <w:r w:rsidRPr="000117BB">
              <w:rPr>
                <w:rFonts w:eastAsia="Times New Roman" w:cs="Times New Roman"/>
                <w:color w:val="000000"/>
              </w:rPr>
              <w:t xml:space="preserve">→ </w:t>
            </w:r>
            <w:r w:rsidR="00B25177" w:rsidRPr="000117BB">
              <w:rPr>
                <w:rFonts w:eastAsia="Times New Roman" w:cs="Times New Roman"/>
                <w:color w:val="000000"/>
              </w:rPr>
              <w:t>Comprendre les responsabilités individuelle et collective en matière de préservation des ressources de la planète (biodiversité).</w:t>
            </w:r>
          </w:p>
        </w:tc>
        <w:tc>
          <w:tcPr>
            <w:tcW w:w="1733" w:type="dxa"/>
            <w:vAlign w:val="center"/>
          </w:tcPr>
          <w:p w:rsidR="005A70A5" w:rsidRPr="000117BB" w:rsidRDefault="00AC6C32" w:rsidP="002B4ED8">
            <w:pPr>
              <w:jc w:val="center"/>
              <w:rPr>
                <w:rFonts w:eastAsia="Times New Roman" w:cs="Times New Roman"/>
                <w:color w:val="000000"/>
              </w:rPr>
            </w:pPr>
            <w:r w:rsidRPr="000117BB">
              <w:rPr>
                <w:rFonts w:eastAsia="Times New Roman" w:cs="Times New Roman"/>
                <w:color w:val="000000"/>
              </w:rPr>
              <w:t>Domaine 3</w:t>
            </w:r>
          </w:p>
          <w:p w:rsidR="005A70A5" w:rsidRPr="000117BB" w:rsidRDefault="00AC6C32" w:rsidP="002B4ED8">
            <w:pPr>
              <w:jc w:val="center"/>
              <w:rPr>
                <w:rFonts w:eastAsia="Times New Roman" w:cs="Times New Roman"/>
                <w:color w:val="000000"/>
              </w:rPr>
            </w:pPr>
            <w:r w:rsidRPr="000117BB">
              <w:rPr>
                <w:rFonts w:eastAsia="Times New Roman" w:cs="Times New Roman"/>
                <w:color w:val="000000"/>
              </w:rPr>
              <w:t>D</w:t>
            </w:r>
            <w:r w:rsidR="005A70A5" w:rsidRPr="000117BB">
              <w:rPr>
                <w:rFonts w:eastAsia="Times New Roman" w:cs="Times New Roman"/>
                <w:color w:val="000000"/>
              </w:rPr>
              <w:t>omaine 4</w:t>
            </w:r>
          </w:p>
          <w:p w:rsidR="006B064B" w:rsidRPr="000117BB" w:rsidRDefault="00AC6C32" w:rsidP="002B4ED8">
            <w:pPr>
              <w:jc w:val="center"/>
              <w:rPr>
                <w:rFonts w:eastAsia="Times New Roman" w:cs="Times New Roman"/>
                <w:color w:val="000000"/>
              </w:rPr>
            </w:pPr>
            <w:r w:rsidRPr="000117BB">
              <w:rPr>
                <w:rFonts w:eastAsia="Times New Roman" w:cs="Times New Roman"/>
                <w:color w:val="000000"/>
              </w:rPr>
              <w:t>D</w:t>
            </w:r>
            <w:r w:rsidR="005A70A5" w:rsidRPr="000117BB">
              <w:rPr>
                <w:rFonts w:eastAsia="Times New Roman" w:cs="Times New Roman"/>
                <w:color w:val="000000"/>
              </w:rPr>
              <w:t>omaine 5</w:t>
            </w:r>
          </w:p>
        </w:tc>
      </w:tr>
      <w:tr w:rsidR="00CF1CA4" w:rsidRPr="000117BB" w:rsidTr="002B4ED8">
        <w:tc>
          <w:tcPr>
            <w:tcW w:w="9180" w:type="dxa"/>
          </w:tcPr>
          <w:p w:rsidR="00CF1CA4" w:rsidRPr="000117BB" w:rsidRDefault="00E835D6" w:rsidP="00CF1CA4">
            <w:pPr>
              <w:rPr>
                <w:rFonts w:eastAsia="Times New Roman" w:cs="Times New Roman"/>
                <w:b/>
              </w:rPr>
            </w:pPr>
            <w:r w:rsidRPr="000117BB">
              <w:rPr>
                <w:rFonts w:eastAsia="Times New Roman" w:cs="Times New Roman"/>
                <w:b/>
              </w:rPr>
              <w:t>Utiliser des outils numériques</w:t>
            </w:r>
            <w:r w:rsidR="00A377EE" w:rsidRPr="000117BB">
              <w:rPr>
                <w:rFonts w:eastAsia="Times New Roman" w:cs="Times New Roman"/>
                <w:b/>
              </w:rPr>
              <w:t>, cycle 4</w:t>
            </w:r>
            <w:r w:rsidR="002B4ED8" w:rsidRPr="000117BB">
              <w:rPr>
                <w:rFonts w:eastAsia="Times New Roman" w:cs="Times New Roman"/>
                <w:b/>
              </w:rPr>
              <w:t xml:space="preserve"> : </w:t>
            </w:r>
          </w:p>
          <w:p w:rsidR="00824AAF" w:rsidRPr="000117BB" w:rsidRDefault="002B4ED8" w:rsidP="002B4ED8">
            <w:pPr>
              <w:rPr>
                <w:rFonts w:eastAsia="Times New Roman" w:cs="Times New Roman"/>
                <w:color w:val="000000"/>
              </w:rPr>
            </w:pPr>
            <w:r w:rsidRPr="000117BB">
              <w:rPr>
                <w:rFonts w:eastAsia="Times New Roman" w:cs="Times New Roman"/>
                <w:color w:val="000000"/>
              </w:rPr>
              <w:t xml:space="preserve">→ </w:t>
            </w:r>
            <w:r w:rsidR="00B25177" w:rsidRPr="000117BB">
              <w:rPr>
                <w:rFonts w:eastAsia="Times New Roman" w:cs="Times New Roman"/>
                <w:color w:val="000000"/>
              </w:rPr>
              <w:t>Utiliser des logiciels d’acquisition de données, de simulation et des bases de données.</w:t>
            </w:r>
          </w:p>
          <w:p w:rsidR="00557679" w:rsidRPr="000117BB" w:rsidRDefault="00557679" w:rsidP="00557679">
            <w:pPr>
              <w:pStyle w:val="Paragraphedeliste"/>
              <w:ind w:left="250"/>
              <w:rPr>
                <w:rFonts w:eastAsia="Times New Roman" w:cs="Times New Roman"/>
                <w:color w:val="000000"/>
              </w:rPr>
            </w:pPr>
          </w:p>
        </w:tc>
        <w:tc>
          <w:tcPr>
            <w:tcW w:w="1733" w:type="dxa"/>
            <w:vAlign w:val="center"/>
          </w:tcPr>
          <w:p w:rsidR="00824AAF" w:rsidRPr="000117BB" w:rsidRDefault="00AC6C32" w:rsidP="002B4ED8">
            <w:pPr>
              <w:jc w:val="center"/>
              <w:rPr>
                <w:rFonts w:eastAsia="Times New Roman" w:cs="Times New Roman"/>
                <w:color w:val="000000"/>
              </w:rPr>
            </w:pPr>
            <w:r w:rsidRPr="000117BB">
              <w:rPr>
                <w:rFonts w:eastAsia="Times New Roman" w:cs="Times New Roman"/>
                <w:color w:val="000000"/>
              </w:rPr>
              <w:t>D</w:t>
            </w:r>
            <w:r w:rsidR="00F90660" w:rsidRPr="000117BB">
              <w:rPr>
                <w:rFonts w:eastAsia="Times New Roman" w:cs="Times New Roman"/>
                <w:color w:val="000000"/>
              </w:rPr>
              <w:t>omaine 2</w:t>
            </w:r>
          </w:p>
        </w:tc>
      </w:tr>
    </w:tbl>
    <w:p w:rsidR="006B064B" w:rsidRPr="000117BB" w:rsidRDefault="006B064B" w:rsidP="003D04A4">
      <w:pPr>
        <w:spacing w:after="0"/>
        <w:jc w:val="both"/>
        <w:rPr>
          <w:b/>
          <w:color w:val="C0504D" w:themeColor="accent2"/>
          <w:sz w:val="28"/>
        </w:rPr>
      </w:pPr>
    </w:p>
    <w:p w:rsidR="006B064B" w:rsidRPr="000117BB" w:rsidRDefault="006B064B" w:rsidP="003D04A4">
      <w:pPr>
        <w:spacing w:after="0"/>
        <w:jc w:val="both"/>
        <w:rPr>
          <w:b/>
          <w:color w:val="C0504D" w:themeColor="accent2"/>
          <w:sz w:val="28"/>
        </w:rPr>
      </w:pPr>
    </w:p>
    <w:p w:rsidR="00D834FF" w:rsidRPr="000117BB" w:rsidRDefault="00D834FF" w:rsidP="00D10BE0">
      <w:pPr>
        <w:spacing w:after="0"/>
        <w:jc w:val="center"/>
        <w:rPr>
          <w:b/>
          <w:i/>
          <w:color w:val="0070C0"/>
          <w:sz w:val="24"/>
          <w:u w:val="single"/>
        </w:rPr>
      </w:pPr>
    </w:p>
    <w:p w:rsidR="00D21129" w:rsidRPr="000117BB" w:rsidRDefault="00D21129" w:rsidP="00D10BE0">
      <w:pPr>
        <w:spacing w:after="0"/>
        <w:jc w:val="center"/>
        <w:rPr>
          <w:b/>
          <w:i/>
          <w:color w:val="0070C0"/>
          <w:sz w:val="24"/>
          <w:u w:val="single"/>
        </w:rPr>
      </w:pPr>
    </w:p>
    <w:p w:rsidR="00D21129" w:rsidRPr="000117BB" w:rsidRDefault="00D21129" w:rsidP="00D10BE0">
      <w:pPr>
        <w:spacing w:after="0"/>
        <w:jc w:val="center"/>
        <w:rPr>
          <w:b/>
          <w:i/>
          <w:color w:val="0070C0"/>
          <w:sz w:val="24"/>
          <w:u w:val="single"/>
        </w:rPr>
      </w:pPr>
    </w:p>
    <w:p w:rsidR="00D21129" w:rsidRPr="000117BB" w:rsidRDefault="00D21129" w:rsidP="00D21129">
      <w:pPr>
        <w:rPr>
          <w:b/>
          <w:color w:val="7F7F7F" w:themeColor="text1" w:themeTint="80"/>
        </w:rPr>
      </w:pPr>
      <w:r w:rsidRPr="000117BB">
        <w:rPr>
          <w:b/>
          <w:color w:val="808080" w:themeColor="background1" w:themeShade="80"/>
        </w:rPr>
        <w:sym w:font="Wingdings" w:char="F0F0"/>
      </w:r>
      <w:r w:rsidRPr="000117BB">
        <w:rPr>
          <w:b/>
          <w:color w:val="808080" w:themeColor="background1" w:themeShade="80"/>
        </w:rPr>
        <w:t xml:space="preserve"> Au Lycée :</w:t>
      </w:r>
    </w:p>
    <w:tbl>
      <w:tblPr>
        <w:tblStyle w:val="Grilledutableau"/>
        <w:tblW w:w="11165" w:type="dxa"/>
        <w:tblInd w:w="-34" w:type="dxa"/>
        <w:tblLayout w:type="fixed"/>
        <w:tblLook w:val="04A0" w:firstRow="1" w:lastRow="0" w:firstColumn="1" w:lastColumn="0" w:noHBand="0" w:noVBand="1"/>
      </w:tblPr>
      <w:tblGrid>
        <w:gridCol w:w="3261"/>
        <w:gridCol w:w="2410"/>
        <w:gridCol w:w="2693"/>
        <w:gridCol w:w="2801"/>
      </w:tblGrid>
      <w:tr w:rsidR="00131AF2" w:rsidRPr="000117BB" w:rsidTr="000918C3">
        <w:trPr>
          <w:trHeight w:val="234"/>
        </w:trPr>
        <w:tc>
          <w:tcPr>
            <w:tcW w:w="3261" w:type="dxa"/>
            <w:shd w:val="clear" w:color="auto" w:fill="BFBFBF" w:themeFill="background1" w:themeFillShade="BF"/>
          </w:tcPr>
          <w:p w:rsidR="00131AF2" w:rsidRPr="000117BB" w:rsidRDefault="00962F77" w:rsidP="00131AF2">
            <w:pPr>
              <w:tabs>
                <w:tab w:val="left" w:pos="9941"/>
              </w:tabs>
              <w:jc w:val="center"/>
              <w:rPr>
                <w:b/>
              </w:rPr>
            </w:pPr>
            <w:r w:rsidRPr="000117BB">
              <w:rPr>
                <w:b/>
              </w:rPr>
              <w:t>R</w:t>
            </w:r>
            <w:r w:rsidR="00131AF2" w:rsidRPr="000117BB">
              <w:rPr>
                <w:b/>
              </w:rPr>
              <w:t>éférences aux programmes</w:t>
            </w:r>
          </w:p>
        </w:tc>
        <w:tc>
          <w:tcPr>
            <w:tcW w:w="7904" w:type="dxa"/>
            <w:gridSpan w:val="3"/>
            <w:shd w:val="clear" w:color="auto" w:fill="BFBFBF" w:themeFill="background1" w:themeFillShade="BF"/>
          </w:tcPr>
          <w:p w:rsidR="00131AF2" w:rsidRPr="000117BB" w:rsidRDefault="00131AF2" w:rsidP="00131AF2">
            <w:pPr>
              <w:jc w:val="center"/>
              <w:rPr>
                <w:b/>
              </w:rPr>
            </w:pPr>
            <w:r w:rsidRPr="000117BB">
              <w:rPr>
                <w:b/>
              </w:rPr>
              <w:t>Objectifs pédagogiques</w:t>
            </w:r>
          </w:p>
        </w:tc>
      </w:tr>
      <w:tr w:rsidR="00873481" w:rsidRPr="000117BB" w:rsidTr="000918C3">
        <w:trPr>
          <w:trHeight w:val="234"/>
        </w:trPr>
        <w:tc>
          <w:tcPr>
            <w:tcW w:w="3261" w:type="dxa"/>
            <w:vMerge w:val="restart"/>
            <w:vAlign w:val="center"/>
          </w:tcPr>
          <w:p w:rsidR="00873481" w:rsidRPr="000117BB" w:rsidRDefault="00873481" w:rsidP="000918C3">
            <w:pPr>
              <w:rPr>
                <w:rFonts w:cs="Arial"/>
                <w:iCs/>
              </w:rPr>
            </w:pPr>
            <w:r w:rsidRPr="000117BB">
              <w:t>Seconde / Thème 1/La biodiversité, r</w:t>
            </w:r>
            <w:r w:rsidR="000918C3" w:rsidRPr="000117BB">
              <w:t xml:space="preserve">ésultat et étape de l’évolution : </w:t>
            </w:r>
          </w:p>
          <w:p w:rsidR="00CF1CA4" w:rsidRPr="000117BB" w:rsidRDefault="00CF1CA4" w:rsidP="000918C3">
            <w:pPr>
              <w:rPr>
                <w:rFonts w:cs="Arial"/>
                <w:iCs/>
              </w:rPr>
            </w:pPr>
          </w:p>
          <w:p w:rsidR="00CF1CA4" w:rsidRPr="000117BB" w:rsidRDefault="00CF1CA4" w:rsidP="000918C3">
            <w:pPr>
              <w:rPr>
                <w:rFonts w:eastAsia="Times New Roman" w:cs="Times New Roman"/>
                <w:i/>
                <w:iCs/>
              </w:rPr>
            </w:pPr>
          </w:p>
        </w:tc>
        <w:tc>
          <w:tcPr>
            <w:tcW w:w="2410" w:type="dxa"/>
          </w:tcPr>
          <w:p w:rsidR="00873481" w:rsidRPr="000117BB" w:rsidRDefault="00873481" w:rsidP="00131AF2">
            <w:pPr>
              <w:jc w:val="center"/>
              <w:rPr>
                <w:b/>
              </w:rPr>
            </w:pPr>
            <w:r w:rsidRPr="000117BB">
              <w:rPr>
                <w:b/>
              </w:rPr>
              <w:t>Connaissances</w:t>
            </w:r>
          </w:p>
        </w:tc>
        <w:tc>
          <w:tcPr>
            <w:tcW w:w="2693" w:type="dxa"/>
          </w:tcPr>
          <w:p w:rsidR="00873481" w:rsidRPr="000117BB" w:rsidRDefault="00873481" w:rsidP="00131AF2">
            <w:pPr>
              <w:jc w:val="center"/>
              <w:rPr>
                <w:b/>
              </w:rPr>
            </w:pPr>
            <w:r w:rsidRPr="000117BB">
              <w:rPr>
                <w:b/>
              </w:rPr>
              <w:t xml:space="preserve">Capacités  </w:t>
            </w:r>
          </w:p>
        </w:tc>
        <w:tc>
          <w:tcPr>
            <w:tcW w:w="2801" w:type="dxa"/>
          </w:tcPr>
          <w:p w:rsidR="00873481" w:rsidRPr="000117BB" w:rsidRDefault="00873481" w:rsidP="00131AF2">
            <w:pPr>
              <w:jc w:val="center"/>
              <w:rPr>
                <w:b/>
              </w:rPr>
            </w:pPr>
            <w:r w:rsidRPr="000117BB">
              <w:rPr>
                <w:b/>
              </w:rPr>
              <w:t>Attitudes</w:t>
            </w:r>
          </w:p>
        </w:tc>
      </w:tr>
      <w:tr w:rsidR="00873481" w:rsidRPr="000117BB" w:rsidTr="001336DA">
        <w:trPr>
          <w:trHeight w:val="234"/>
        </w:trPr>
        <w:tc>
          <w:tcPr>
            <w:tcW w:w="3261" w:type="dxa"/>
            <w:vMerge/>
          </w:tcPr>
          <w:p w:rsidR="00873481" w:rsidRPr="000117BB" w:rsidRDefault="00873481" w:rsidP="00131AF2"/>
        </w:tc>
        <w:tc>
          <w:tcPr>
            <w:tcW w:w="2410" w:type="dxa"/>
          </w:tcPr>
          <w:p w:rsidR="00873481" w:rsidRPr="000117BB" w:rsidRDefault="000918C3" w:rsidP="000918C3">
            <w:pPr>
              <w:jc w:val="both"/>
              <w:rPr>
                <w:rFonts w:eastAsia="Times New Roman" w:cs="Times New Roman"/>
                <w:color w:val="000000"/>
              </w:rPr>
            </w:pPr>
            <w:r w:rsidRPr="000117BB">
              <w:rPr>
                <w:rFonts w:eastAsia="Times New Roman" w:cs="Times New Roman"/>
                <w:color w:val="000000"/>
              </w:rPr>
              <w:t xml:space="preserve">→ </w:t>
            </w:r>
            <w:r w:rsidR="00873481" w:rsidRPr="000117BB">
              <w:rPr>
                <w:rFonts w:eastAsia="Times New Roman" w:cs="Times New Roman"/>
                <w:color w:val="000000"/>
              </w:rPr>
              <w:t xml:space="preserve">Identifier deux des </w:t>
            </w:r>
            <w:proofErr w:type="gramStart"/>
            <w:r w:rsidR="00873481" w:rsidRPr="000117BB">
              <w:rPr>
                <w:rFonts w:eastAsia="Times New Roman" w:cs="Times New Roman"/>
                <w:color w:val="000000"/>
              </w:rPr>
              <w:t>trois  échelles</w:t>
            </w:r>
            <w:proofErr w:type="gramEnd"/>
            <w:r w:rsidR="00873481" w:rsidRPr="000117BB">
              <w:rPr>
                <w:rFonts w:eastAsia="Times New Roman" w:cs="Times New Roman"/>
                <w:color w:val="000000"/>
              </w:rPr>
              <w:t xml:space="preserve"> de la biodiversité: Ecosystèmes, espèces.</w:t>
            </w:r>
          </w:p>
          <w:p w:rsidR="000918C3" w:rsidRPr="000117BB" w:rsidRDefault="000918C3" w:rsidP="000918C3">
            <w:pPr>
              <w:jc w:val="both"/>
              <w:rPr>
                <w:rFonts w:eastAsia="Times New Roman" w:cs="Times New Roman"/>
                <w:color w:val="000000"/>
              </w:rPr>
            </w:pPr>
            <w:r w:rsidRPr="000117BB">
              <w:rPr>
                <w:rFonts w:eastAsia="Times New Roman" w:cs="Times New Roman"/>
                <w:color w:val="000000"/>
              </w:rPr>
              <w:t xml:space="preserve">→ </w:t>
            </w:r>
            <w:r w:rsidR="00873481" w:rsidRPr="000117BB">
              <w:rPr>
                <w:rFonts w:eastAsia="Times New Roman" w:cs="Times New Roman"/>
                <w:color w:val="000000"/>
              </w:rPr>
              <w:t>La biodiversité se modifie au cours du temps sous l’effet de nombreux facteurs, dont l’activité humaine.</w:t>
            </w:r>
          </w:p>
          <w:p w:rsidR="00873481" w:rsidRPr="000117BB" w:rsidRDefault="000918C3" w:rsidP="000918C3">
            <w:pPr>
              <w:jc w:val="both"/>
              <w:rPr>
                <w:rFonts w:eastAsia="Times New Roman" w:cs="Times New Roman"/>
                <w:color w:val="000000"/>
              </w:rPr>
            </w:pPr>
            <w:r w:rsidRPr="000117BB">
              <w:rPr>
                <w:rFonts w:eastAsia="Times New Roman" w:cs="Times New Roman"/>
                <w:color w:val="000000"/>
              </w:rPr>
              <w:t xml:space="preserve">→ </w:t>
            </w:r>
            <w:r w:rsidR="00873481" w:rsidRPr="000117BB">
              <w:rPr>
                <w:rFonts w:eastAsia="Times New Roman" w:cs="Times New Roman"/>
                <w:color w:val="000000"/>
              </w:rPr>
              <w:t xml:space="preserve">Des actions peuvent être envisagées pour limiter les impacts de nos activités sur la biodiversité. </w:t>
            </w:r>
          </w:p>
        </w:tc>
        <w:tc>
          <w:tcPr>
            <w:tcW w:w="2693" w:type="dxa"/>
          </w:tcPr>
          <w:p w:rsidR="000918C3" w:rsidRPr="000117BB" w:rsidRDefault="000918C3" w:rsidP="000918C3">
            <w:pPr>
              <w:rPr>
                <w:rFonts w:eastAsia="Times New Roman" w:cs="Times New Roman"/>
                <w:color w:val="000000"/>
              </w:rPr>
            </w:pPr>
            <w:r w:rsidRPr="000117BB">
              <w:rPr>
                <w:rFonts w:eastAsia="Times New Roman" w:cs="Times New Roman"/>
                <w:color w:val="000000"/>
              </w:rPr>
              <w:t xml:space="preserve">→ </w:t>
            </w:r>
            <w:r w:rsidR="00873481" w:rsidRPr="000117BB">
              <w:rPr>
                <w:rFonts w:eastAsia="Times New Roman" w:cs="Times New Roman"/>
                <w:color w:val="000000"/>
              </w:rPr>
              <w:t>Ex</w:t>
            </w:r>
            <w:r w:rsidRPr="000117BB">
              <w:rPr>
                <w:rFonts w:eastAsia="Times New Roman" w:cs="Times New Roman"/>
                <w:color w:val="000000"/>
              </w:rPr>
              <w:t xml:space="preserve">traire les informations utiles, </w:t>
            </w:r>
            <w:r w:rsidR="00873481" w:rsidRPr="000117BB">
              <w:rPr>
                <w:rFonts w:eastAsia="Times New Roman" w:cs="Times New Roman"/>
                <w:color w:val="000000"/>
              </w:rPr>
              <w:t>dans un environnement numérique complexe.</w:t>
            </w:r>
          </w:p>
          <w:p w:rsidR="000918C3" w:rsidRPr="000117BB" w:rsidRDefault="000918C3" w:rsidP="000918C3">
            <w:pPr>
              <w:jc w:val="both"/>
              <w:rPr>
                <w:rFonts w:eastAsia="Times New Roman" w:cs="Times New Roman"/>
                <w:color w:val="000000"/>
              </w:rPr>
            </w:pPr>
            <w:r w:rsidRPr="000117BB">
              <w:rPr>
                <w:rFonts w:eastAsia="Times New Roman" w:cs="Times New Roman"/>
                <w:color w:val="000000"/>
              </w:rPr>
              <w:t xml:space="preserve">→ </w:t>
            </w:r>
            <w:r w:rsidR="00873481" w:rsidRPr="000117BB">
              <w:rPr>
                <w:rFonts w:eastAsia="Times New Roman" w:cs="Times New Roman"/>
                <w:color w:val="000000"/>
              </w:rPr>
              <w:t xml:space="preserve">Mettre en relation des données pour prendre des décisions adaptées à une situation.  </w:t>
            </w:r>
          </w:p>
          <w:p w:rsidR="00873481" w:rsidRPr="000117BB" w:rsidRDefault="000918C3" w:rsidP="000918C3">
            <w:pPr>
              <w:jc w:val="both"/>
              <w:rPr>
                <w:rFonts w:eastAsia="Times New Roman" w:cs="Times New Roman"/>
                <w:color w:val="000000"/>
              </w:rPr>
            </w:pPr>
            <w:r w:rsidRPr="000117BB">
              <w:rPr>
                <w:rFonts w:eastAsia="Times New Roman" w:cs="Times New Roman"/>
                <w:color w:val="000000"/>
              </w:rPr>
              <w:t xml:space="preserve">→ </w:t>
            </w:r>
            <w:r w:rsidR="00873481" w:rsidRPr="000117BB">
              <w:rPr>
                <w:rFonts w:eastAsia="Times New Roman" w:cs="Times New Roman"/>
                <w:color w:val="000000"/>
              </w:rPr>
              <w:t xml:space="preserve">Utiliser les TIC pour modéliser une situation. Avoir conscience des limites du modèle.  </w:t>
            </w:r>
          </w:p>
          <w:p w:rsidR="00873481" w:rsidRPr="000117BB" w:rsidRDefault="000918C3" w:rsidP="009F5DFF">
            <w:pPr>
              <w:jc w:val="both"/>
              <w:rPr>
                <w:rFonts w:eastAsia="Times New Roman" w:cs="Times New Roman"/>
                <w:color w:val="000000"/>
              </w:rPr>
            </w:pPr>
            <w:r w:rsidRPr="000117BB">
              <w:rPr>
                <w:rFonts w:eastAsia="Times New Roman" w:cs="Times New Roman"/>
                <w:color w:val="000000"/>
              </w:rPr>
              <w:t xml:space="preserve">→ </w:t>
            </w:r>
            <w:r w:rsidR="00873481" w:rsidRPr="000117BB">
              <w:rPr>
                <w:rFonts w:eastAsia="Times New Roman" w:cs="Times New Roman"/>
                <w:color w:val="000000"/>
              </w:rPr>
              <w:t>Utiliser le schéma comme outil de communication, pour rendre compte des interactions (espèces-</w:t>
            </w:r>
            <w:r w:rsidR="00873481" w:rsidRPr="000117BB">
              <w:rPr>
                <w:rFonts w:eastAsia="Times New Roman" w:cs="Times New Roman"/>
              </w:rPr>
              <w:t>milieu physique-activité humaines).</w:t>
            </w:r>
            <w:r w:rsidR="00873481" w:rsidRPr="000117BB">
              <w:rPr>
                <w:rFonts w:eastAsia="Times New Roman" w:cs="Times New Roman"/>
                <w:color w:val="000000"/>
              </w:rPr>
              <w:t xml:space="preserve"> </w:t>
            </w:r>
          </w:p>
        </w:tc>
        <w:tc>
          <w:tcPr>
            <w:tcW w:w="2801" w:type="dxa"/>
          </w:tcPr>
          <w:p w:rsidR="00873481" w:rsidRPr="000117BB" w:rsidRDefault="000918C3" w:rsidP="000918C3">
            <w:pPr>
              <w:jc w:val="both"/>
              <w:rPr>
                <w:rFonts w:eastAsia="Times New Roman" w:cs="Times New Roman"/>
                <w:color w:val="000000"/>
              </w:rPr>
            </w:pPr>
            <w:r w:rsidRPr="000117BB">
              <w:rPr>
                <w:rFonts w:eastAsia="Times New Roman" w:cs="Times New Roman"/>
                <w:color w:val="000000"/>
              </w:rPr>
              <w:t xml:space="preserve">→ </w:t>
            </w:r>
            <w:r w:rsidR="00873481" w:rsidRPr="000117BB">
              <w:rPr>
                <w:rFonts w:eastAsia="Times New Roman" w:cs="Times New Roman"/>
                <w:color w:val="000000"/>
              </w:rPr>
              <w:t xml:space="preserve">Adopter une attitude responsable </w:t>
            </w:r>
            <w:proofErr w:type="gramStart"/>
            <w:r w:rsidR="00873481" w:rsidRPr="000117BB">
              <w:rPr>
                <w:rFonts w:eastAsia="Times New Roman" w:cs="Times New Roman"/>
                <w:color w:val="000000"/>
              </w:rPr>
              <w:t>et  réfléchie</w:t>
            </w:r>
            <w:proofErr w:type="gramEnd"/>
            <w:r w:rsidR="00873481" w:rsidRPr="000117BB">
              <w:rPr>
                <w:rFonts w:eastAsia="Times New Roman" w:cs="Times New Roman"/>
                <w:color w:val="000000"/>
              </w:rPr>
              <w:t xml:space="preserve"> en matière de développement durable </w:t>
            </w:r>
          </w:p>
          <w:p w:rsidR="00873481" w:rsidRPr="000117BB" w:rsidRDefault="000918C3" w:rsidP="000918C3">
            <w:pPr>
              <w:jc w:val="both"/>
              <w:rPr>
                <w:rFonts w:eastAsia="Times New Roman" w:cs="Times New Roman"/>
                <w:color w:val="000000"/>
              </w:rPr>
            </w:pPr>
            <w:r w:rsidRPr="000117BB">
              <w:rPr>
                <w:rFonts w:eastAsia="Times New Roman" w:cs="Times New Roman"/>
                <w:color w:val="000000"/>
              </w:rPr>
              <w:t xml:space="preserve">→ </w:t>
            </w:r>
            <w:r w:rsidR="00873481" w:rsidRPr="000117BB">
              <w:rPr>
                <w:rFonts w:eastAsia="Times New Roman" w:cs="Times New Roman"/>
                <w:color w:val="000000"/>
              </w:rPr>
              <w:t xml:space="preserve">Construire une vision citoyenne sur des </w:t>
            </w:r>
            <w:proofErr w:type="gramStart"/>
            <w:r w:rsidR="00873481" w:rsidRPr="000117BB">
              <w:rPr>
                <w:rFonts w:eastAsia="Times New Roman" w:cs="Times New Roman"/>
                <w:color w:val="000000"/>
              </w:rPr>
              <w:t>enjeux  d</w:t>
            </w:r>
            <w:r w:rsidR="00AF6C84" w:rsidRPr="000117BB">
              <w:rPr>
                <w:rFonts w:eastAsia="Times New Roman" w:cs="Times New Roman"/>
                <w:color w:val="000000"/>
              </w:rPr>
              <w:t>e</w:t>
            </w:r>
            <w:proofErr w:type="gramEnd"/>
            <w:r w:rsidR="00AF6C84" w:rsidRPr="000117BB">
              <w:rPr>
                <w:rFonts w:eastAsia="Times New Roman" w:cs="Times New Roman"/>
                <w:color w:val="000000"/>
              </w:rPr>
              <w:t xml:space="preserve"> société</w:t>
            </w:r>
            <w:r w:rsidR="00873481" w:rsidRPr="000117BB">
              <w:rPr>
                <w:rFonts w:eastAsia="Times New Roman" w:cs="Times New Roman"/>
                <w:color w:val="000000"/>
              </w:rPr>
              <w:t xml:space="preserve"> complexes. </w:t>
            </w:r>
          </w:p>
          <w:p w:rsidR="00873481" w:rsidRPr="000117BB" w:rsidRDefault="00873481" w:rsidP="00131AF2">
            <w:pPr>
              <w:rPr>
                <w:b/>
                <w:bCs/>
              </w:rPr>
            </w:pPr>
          </w:p>
          <w:p w:rsidR="00873481" w:rsidRPr="000117BB" w:rsidRDefault="00873481" w:rsidP="00131AF2">
            <w:pPr>
              <w:pStyle w:val="Paragraphedeliste"/>
              <w:rPr>
                <w:b/>
              </w:rPr>
            </w:pPr>
          </w:p>
        </w:tc>
      </w:tr>
    </w:tbl>
    <w:p w:rsidR="00131AF2" w:rsidRPr="000117BB" w:rsidRDefault="00131AF2" w:rsidP="00D10BE0">
      <w:pPr>
        <w:spacing w:after="0"/>
        <w:jc w:val="center"/>
        <w:rPr>
          <w:b/>
          <w:i/>
          <w:color w:val="0070C0"/>
          <w:u w:val="single"/>
        </w:rPr>
      </w:pPr>
    </w:p>
    <w:p w:rsidR="009F5DFF" w:rsidRPr="000117BB" w:rsidRDefault="009F5DFF" w:rsidP="009F5DFF">
      <w:pPr>
        <w:spacing w:after="0"/>
        <w:rPr>
          <w:b/>
          <w:i/>
          <w:color w:val="0070C0"/>
          <w:sz w:val="24"/>
          <w:u w:val="single"/>
        </w:rPr>
      </w:pPr>
    </w:p>
    <w:p w:rsidR="009F5DFF" w:rsidRPr="000117BB" w:rsidRDefault="00D10BE0" w:rsidP="009F5DFF">
      <w:pPr>
        <w:spacing w:after="0"/>
        <w:jc w:val="both"/>
        <w:rPr>
          <w:rFonts w:cs="Arial"/>
          <w:b/>
          <w:iCs/>
          <w:color w:val="4F81BD" w:themeColor="accent1"/>
          <w:sz w:val="24"/>
          <w:szCs w:val="24"/>
        </w:rPr>
      </w:pPr>
      <w:r w:rsidRPr="000117BB">
        <w:rPr>
          <w:rFonts w:cs="Arial"/>
          <w:b/>
          <w:iCs/>
          <w:color w:val="4F81BD" w:themeColor="accent1"/>
          <w:sz w:val="24"/>
          <w:szCs w:val="24"/>
        </w:rPr>
        <w:t xml:space="preserve">Proposition </w:t>
      </w:r>
      <w:r w:rsidR="0092191D" w:rsidRPr="000117BB">
        <w:rPr>
          <w:rFonts w:cs="Arial"/>
          <w:b/>
          <w:iCs/>
          <w:color w:val="4F81BD" w:themeColor="accent1"/>
          <w:sz w:val="24"/>
          <w:szCs w:val="24"/>
        </w:rPr>
        <w:t>pédagogique</w:t>
      </w:r>
      <w:r w:rsidRPr="000117BB">
        <w:rPr>
          <w:rFonts w:cs="Arial"/>
          <w:b/>
          <w:iCs/>
          <w:color w:val="4F81BD" w:themeColor="accent1"/>
          <w:sz w:val="24"/>
          <w:szCs w:val="24"/>
        </w:rPr>
        <w:t xml:space="preserve"> : </w:t>
      </w:r>
    </w:p>
    <w:p w:rsidR="00D10BE0" w:rsidRPr="000117BB" w:rsidRDefault="009F5DFF" w:rsidP="009F5DFF">
      <w:pPr>
        <w:spacing w:after="0"/>
        <w:jc w:val="both"/>
        <w:rPr>
          <w:rFonts w:cs="Arial"/>
          <w:b/>
          <w:iCs/>
          <w:color w:val="808080" w:themeColor="background1" w:themeShade="80"/>
          <w:sz w:val="24"/>
          <w:szCs w:val="24"/>
        </w:rPr>
      </w:pPr>
      <w:r w:rsidRPr="000117BB">
        <w:rPr>
          <w:b/>
          <w:color w:val="808080" w:themeColor="background1" w:themeShade="80"/>
        </w:rPr>
        <w:sym w:font="Wingdings" w:char="F0F0"/>
      </w:r>
      <w:r w:rsidRPr="000117BB">
        <w:rPr>
          <w:b/>
          <w:color w:val="808080" w:themeColor="background1" w:themeShade="80"/>
        </w:rPr>
        <w:t xml:space="preserve"> </w:t>
      </w:r>
      <w:r w:rsidR="00D10BE0" w:rsidRPr="000117BB">
        <w:rPr>
          <w:rFonts w:cs="Arial"/>
          <w:b/>
          <w:iCs/>
          <w:color w:val="808080" w:themeColor="background1" w:themeShade="80"/>
          <w:sz w:val="24"/>
          <w:szCs w:val="24"/>
        </w:rPr>
        <w:t>Saisir et traiter des informations pour élaborer un schéma</w:t>
      </w:r>
      <w:r w:rsidR="00635C9E" w:rsidRPr="000117BB">
        <w:rPr>
          <w:rFonts w:cs="Arial"/>
          <w:b/>
          <w:iCs/>
          <w:color w:val="808080" w:themeColor="background1" w:themeShade="80"/>
          <w:sz w:val="24"/>
          <w:szCs w:val="24"/>
        </w:rPr>
        <w:t xml:space="preserve"> de synthèse</w:t>
      </w:r>
      <w:r w:rsidR="00D10BE0" w:rsidRPr="000117BB">
        <w:rPr>
          <w:rFonts w:cs="Arial"/>
          <w:b/>
          <w:iCs/>
          <w:color w:val="808080" w:themeColor="background1" w:themeShade="80"/>
          <w:sz w:val="24"/>
          <w:szCs w:val="24"/>
        </w:rPr>
        <w:t xml:space="preserve"> (au collège ou en seconde).</w:t>
      </w:r>
    </w:p>
    <w:p w:rsidR="009F5DFF" w:rsidRPr="000117BB" w:rsidRDefault="009F5DFF" w:rsidP="009F5DFF">
      <w:pPr>
        <w:spacing w:after="0"/>
        <w:jc w:val="both"/>
        <w:rPr>
          <w:rFonts w:cs="Arial"/>
          <w:b/>
          <w:iCs/>
          <w:color w:val="808080" w:themeColor="background1" w:themeShade="80"/>
          <w:sz w:val="24"/>
          <w:szCs w:val="24"/>
        </w:rPr>
      </w:pPr>
    </w:p>
    <w:p w:rsidR="009F5DFF" w:rsidRPr="000117BB" w:rsidRDefault="009F5DFF" w:rsidP="009F5DFF">
      <w:pPr>
        <w:spacing w:after="0" w:line="240" w:lineRule="auto"/>
        <w:jc w:val="both"/>
        <w:rPr>
          <w:rFonts w:cs="Arial"/>
          <w:iCs/>
          <w:color w:val="1F497D" w:themeColor="text2"/>
        </w:rPr>
      </w:pPr>
      <w:r w:rsidRPr="000117BB">
        <w:rPr>
          <w:rFonts w:cs="Arial"/>
          <w:iCs/>
          <w:color w:val="1F497D" w:themeColor="text2"/>
        </w:rPr>
        <w:t>1-</w:t>
      </w:r>
      <w:r w:rsidR="003D04A4" w:rsidRPr="000117BB">
        <w:rPr>
          <w:rFonts w:cs="Arial"/>
          <w:iCs/>
          <w:color w:val="1F497D" w:themeColor="text2"/>
        </w:rPr>
        <w:t>Phase de jeu</w:t>
      </w:r>
      <w:r w:rsidR="00635C9E" w:rsidRPr="000117BB">
        <w:rPr>
          <w:rFonts w:cs="Arial"/>
          <w:iCs/>
          <w:color w:val="1F497D" w:themeColor="text2"/>
        </w:rPr>
        <w:t> :</w:t>
      </w:r>
      <w:r w:rsidR="003D04A4" w:rsidRPr="000117BB">
        <w:rPr>
          <w:rFonts w:cs="Arial"/>
          <w:iCs/>
          <w:color w:val="1F497D" w:themeColor="text2"/>
        </w:rPr>
        <w:t xml:space="preserve"> </w:t>
      </w:r>
    </w:p>
    <w:p w:rsidR="00635C9E" w:rsidRPr="000117BB" w:rsidRDefault="00635C9E" w:rsidP="009F5DFF">
      <w:pPr>
        <w:spacing w:after="0" w:line="240" w:lineRule="auto"/>
        <w:jc w:val="both"/>
      </w:pPr>
      <w:r w:rsidRPr="000117BB">
        <w:t xml:space="preserve">Les élèves (seul ou en binôme) réalisent le module « Le franchissement de la Vienne ». Compter environ 20 min pour des </w:t>
      </w:r>
      <w:proofErr w:type="gramStart"/>
      <w:r w:rsidRPr="000117BB">
        <w:t>élèves</w:t>
      </w:r>
      <w:proofErr w:type="gramEnd"/>
      <w:r w:rsidRPr="000117BB">
        <w:t xml:space="preserve"> de seconde</w:t>
      </w:r>
      <w:r w:rsidR="00FA0F30" w:rsidRPr="000117BB">
        <w:t xml:space="preserve"> contre </w:t>
      </w:r>
      <w:r w:rsidRPr="000117BB">
        <w:t xml:space="preserve">35 min pour </w:t>
      </w:r>
      <w:r w:rsidR="00FA0F30" w:rsidRPr="000117BB">
        <w:t>des élèves de 6</w:t>
      </w:r>
      <w:r w:rsidR="00FA0F30" w:rsidRPr="000117BB">
        <w:rPr>
          <w:vertAlign w:val="superscript"/>
        </w:rPr>
        <w:t>ème</w:t>
      </w:r>
      <w:r w:rsidR="00FA0F30" w:rsidRPr="000117BB">
        <w:t>.</w:t>
      </w:r>
    </w:p>
    <w:p w:rsidR="003D04A4" w:rsidRPr="000117BB" w:rsidRDefault="003D04A4" w:rsidP="003D04A4">
      <w:pPr>
        <w:pStyle w:val="Paragraphedeliste"/>
        <w:tabs>
          <w:tab w:val="left" w:pos="938"/>
        </w:tabs>
        <w:ind w:left="567" w:hanging="567"/>
        <w:jc w:val="both"/>
      </w:pPr>
    </w:p>
    <w:p w:rsidR="009F5DFF" w:rsidRPr="000117BB" w:rsidRDefault="009F5DFF" w:rsidP="009F5DFF">
      <w:pPr>
        <w:pStyle w:val="Paragraphedeliste"/>
        <w:tabs>
          <w:tab w:val="left" w:pos="938"/>
        </w:tabs>
        <w:ind w:left="567" w:hanging="567"/>
        <w:jc w:val="both"/>
        <w:rPr>
          <w:b/>
        </w:rPr>
      </w:pPr>
      <w:r w:rsidRPr="000117BB">
        <w:rPr>
          <w:rFonts w:cs="Arial"/>
          <w:iCs/>
          <w:color w:val="1F497D" w:themeColor="text2"/>
        </w:rPr>
        <w:t>2-</w:t>
      </w:r>
      <w:r w:rsidR="003D04A4" w:rsidRPr="000117BB">
        <w:rPr>
          <w:rFonts w:cs="Arial"/>
          <w:iCs/>
          <w:color w:val="1F497D" w:themeColor="text2"/>
        </w:rPr>
        <w:t>Discussion/ Mutualisation des notions mises en avant dans le jeu :</w:t>
      </w:r>
    </w:p>
    <w:p w:rsidR="009F5DFF" w:rsidRPr="000117BB" w:rsidRDefault="003D04A4" w:rsidP="009F5DFF">
      <w:pPr>
        <w:pStyle w:val="Paragraphedeliste"/>
        <w:tabs>
          <w:tab w:val="left" w:pos="938"/>
        </w:tabs>
        <w:ind w:left="567" w:hanging="567"/>
        <w:jc w:val="both"/>
      </w:pPr>
      <w:r w:rsidRPr="000117BB">
        <w:t xml:space="preserve"> Dans les milieux, les espèces sont en </w:t>
      </w:r>
      <w:r w:rsidR="009F5DFF" w:rsidRPr="000117BB">
        <w:t>relation.  L</w:t>
      </w:r>
      <w:r w:rsidRPr="000117BB">
        <w:t>es activités humaines modifient le f</w:t>
      </w:r>
      <w:r w:rsidR="009F5DFF" w:rsidRPr="000117BB">
        <w:t xml:space="preserve">onctionnement des écosystèmes. </w:t>
      </w:r>
    </w:p>
    <w:p w:rsidR="003D04A4" w:rsidRPr="000117BB" w:rsidRDefault="009F5DFF" w:rsidP="009F5DFF">
      <w:pPr>
        <w:pStyle w:val="Paragraphedeliste"/>
        <w:tabs>
          <w:tab w:val="left" w:pos="938"/>
        </w:tabs>
        <w:ind w:left="567" w:hanging="567"/>
        <w:jc w:val="both"/>
      </w:pPr>
      <w:r w:rsidRPr="000117BB">
        <w:t>D</w:t>
      </w:r>
      <w:r w:rsidR="003D04A4" w:rsidRPr="000117BB">
        <w:t>es actions peuvent être envisagées pour limiter les impacts de nos activités sur la biodiversité.</w:t>
      </w:r>
    </w:p>
    <w:p w:rsidR="00FA0F30" w:rsidRPr="000117BB" w:rsidRDefault="009F5DFF" w:rsidP="009F5DFF">
      <w:pPr>
        <w:spacing w:after="0" w:line="240" w:lineRule="auto"/>
        <w:jc w:val="both"/>
        <w:rPr>
          <w:rFonts w:cs="Arial"/>
          <w:iCs/>
          <w:color w:val="1F497D" w:themeColor="text2"/>
        </w:rPr>
      </w:pPr>
      <w:r w:rsidRPr="000117BB">
        <w:rPr>
          <w:rFonts w:cs="Arial"/>
          <w:iCs/>
          <w:color w:val="1F497D" w:themeColor="text2"/>
        </w:rPr>
        <w:t>3-</w:t>
      </w:r>
      <w:r w:rsidR="003D04A4" w:rsidRPr="000117BB">
        <w:rPr>
          <w:rFonts w:cs="Arial"/>
          <w:iCs/>
          <w:color w:val="1F497D" w:themeColor="text2"/>
        </w:rPr>
        <w:t>Activité annexe 1 :</w:t>
      </w:r>
    </w:p>
    <w:p w:rsidR="009F5DFF" w:rsidRPr="000117BB" w:rsidRDefault="009F5DFF" w:rsidP="00FA0F30">
      <w:pPr>
        <w:spacing w:after="0" w:line="240" w:lineRule="auto"/>
        <w:jc w:val="both"/>
        <w:rPr>
          <w:u w:val="single"/>
        </w:rPr>
      </w:pPr>
    </w:p>
    <w:p w:rsidR="009F5DFF" w:rsidRPr="000117BB" w:rsidRDefault="009F5DFF" w:rsidP="00824AA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spacing w:after="0" w:line="240" w:lineRule="auto"/>
        <w:jc w:val="both"/>
        <w:rPr>
          <w:u w:val="single"/>
        </w:rPr>
      </w:pPr>
      <w:r w:rsidRPr="000117BB">
        <w:sym w:font="Wingdings" w:char="F026"/>
      </w:r>
      <w:r w:rsidRPr="000117BB">
        <w:t xml:space="preserve"> </w:t>
      </w:r>
      <w:r w:rsidR="00FA0F30" w:rsidRPr="000117BB">
        <w:rPr>
          <w:u w:val="single"/>
        </w:rPr>
        <w:t xml:space="preserve">Consigne aux élèves : </w:t>
      </w:r>
    </w:p>
    <w:p w:rsidR="003D04A4" w:rsidRPr="000117BB" w:rsidRDefault="00FA0F30" w:rsidP="00824AA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spacing w:after="0" w:line="240" w:lineRule="auto"/>
        <w:jc w:val="both"/>
      </w:pPr>
      <w:r w:rsidRPr="000117BB">
        <w:t>Représenter</w:t>
      </w:r>
      <w:r w:rsidR="003D04A4" w:rsidRPr="000117BB">
        <w:t xml:space="preserve"> par un schéma les relations qui existent entre les 3 espèces étudiées dans le jeu, ainsi que les relations e</w:t>
      </w:r>
      <w:r w:rsidRPr="000117BB">
        <w:t>ntre ces espèces et leur milieu de vie</w:t>
      </w:r>
      <w:r w:rsidR="003D04A4" w:rsidRPr="000117BB">
        <w:t xml:space="preserve">. </w:t>
      </w:r>
    </w:p>
    <w:p w:rsidR="00824AAF" w:rsidRPr="000117BB" w:rsidRDefault="00824AAF" w:rsidP="00824AA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spacing w:after="0" w:line="240" w:lineRule="auto"/>
        <w:jc w:val="both"/>
      </w:pPr>
    </w:p>
    <w:p w:rsidR="00FA0F30" w:rsidRPr="000117BB" w:rsidRDefault="00FA0F30" w:rsidP="00FA0F30">
      <w:pPr>
        <w:spacing w:after="0" w:line="240" w:lineRule="auto"/>
        <w:jc w:val="both"/>
      </w:pPr>
    </w:p>
    <w:p w:rsidR="00723939" w:rsidRPr="000117BB" w:rsidRDefault="00723939" w:rsidP="00FA0F30">
      <w:pPr>
        <w:spacing w:after="0" w:line="240" w:lineRule="auto"/>
        <w:jc w:val="both"/>
      </w:pPr>
      <w:r w:rsidRPr="000117BB">
        <w:rPr>
          <w:u w:val="single"/>
        </w:rPr>
        <w:t>Remarque :</w:t>
      </w:r>
      <w:r w:rsidRPr="000117BB">
        <w:t xml:space="preserve"> Il est possible de prévoir une aide pour débloquer des élèves qui rencontreraient des difficultés à la réalisation du schéma (voir les </w:t>
      </w:r>
      <w:r w:rsidR="006C7FE4" w:rsidRPr="000117BB">
        <w:t>« </w:t>
      </w:r>
      <w:r w:rsidRPr="000117BB">
        <w:t>coups de pouce</w:t>
      </w:r>
      <w:r w:rsidR="006C7FE4" w:rsidRPr="000117BB">
        <w:t xml:space="preserve"> », proposés </w:t>
      </w:r>
      <w:r w:rsidR="000159AB" w:rsidRPr="000117BB">
        <w:t>en fichier annexe</w:t>
      </w:r>
      <w:r w:rsidR="006C7FE4" w:rsidRPr="000117BB">
        <w:t xml:space="preserve">). </w:t>
      </w:r>
      <w:r w:rsidRPr="000117BB">
        <w:t xml:space="preserve"> </w:t>
      </w:r>
    </w:p>
    <w:p w:rsidR="00723939" w:rsidRPr="000117BB" w:rsidRDefault="00723939" w:rsidP="00FA0F30">
      <w:pPr>
        <w:spacing w:after="0" w:line="240" w:lineRule="auto"/>
        <w:jc w:val="both"/>
      </w:pPr>
    </w:p>
    <w:p w:rsidR="009F5DFF" w:rsidRPr="000117BB" w:rsidRDefault="009F5DFF" w:rsidP="003D04A4">
      <w:pPr>
        <w:pStyle w:val="Paragraphedeliste"/>
        <w:jc w:val="center"/>
        <w:rPr>
          <w:i/>
          <w:u w:val="single"/>
        </w:rPr>
      </w:pPr>
    </w:p>
    <w:p w:rsidR="009F5DFF" w:rsidRDefault="009F5DFF" w:rsidP="003D04A4">
      <w:pPr>
        <w:pStyle w:val="Paragraphedeliste"/>
        <w:jc w:val="center"/>
        <w:rPr>
          <w:i/>
          <w:u w:val="single"/>
        </w:rPr>
      </w:pPr>
    </w:p>
    <w:p w:rsidR="00122F07" w:rsidRDefault="00122F07" w:rsidP="003D04A4">
      <w:pPr>
        <w:pStyle w:val="Paragraphedeliste"/>
        <w:jc w:val="center"/>
        <w:rPr>
          <w:i/>
          <w:u w:val="single"/>
        </w:rPr>
      </w:pPr>
    </w:p>
    <w:p w:rsidR="00122F07" w:rsidRDefault="00122F07" w:rsidP="003D04A4">
      <w:pPr>
        <w:pStyle w:val="Paragraphedeliste"/>
        <w:jc w:val="center"/>
        <w:rPr>
          <w:i/>
          <w:u w:val="single"/>
        </w:rPr>
      </w:pPr>
    </w:p>
    <w:p w:rsidR="00122F07" w:rsidRPr="000117BB" w:rsidRDefault="00122F07" w:rsidP="003D04A4">
      <w:pPr>
        <w:pStyle w:val="Paragraphedeliste"/>
        <w:jc w:val="center"/>
        <w:rPr>
          <w:i/>
          <w:u w:val="single"/>
        </w:rPr>
      </w:pPr>
    </w:p>
    <w:p w:rsidR="009F5DFF" w:rsidRPr="00A924BE" w:rsidRDefault="009F5DFF" w:rsidP="00A924BE">
      <w:pPr>
        <w:rPr>
          <w:i/>
          <w:u w:val="single"/>
        </w:rPr>
      </w:pPr>
    </w:p>
    <w:p w:rsidR="003D04A4" w:rsidRPr="000117BB" w:rsidRDefault="003D04A4" w:rsidP="003D04A4">
      <w:pPr>
        <w:pStyle w:val="Paragraphedeliste"/>
        <w:jc w:val="center"/>
        <w:rPr>
          <w:i/>
          <w:u w:val="single"/>
        </w:rPr>
      </w:pPr>
      <w:r w:rsidRPr="000117BB">
        <w:rPr>
          <w:i/>
          <w:u w:val="single"/>
        </w:rPr>
        <w:t>Schéma présentant les relations entre espèces et entre le milieu</w:t>
      </w:r>
      <w:r w:rsidR="00B63E88" w:rsidRPr="000117BB">
        <w:rPr>
          <w:i/>
          <w:u w:val="single"/>
        </w:rPr>
        <w:t xml:space="preserve"> de vie</w:t>
      </w:r>
      <w:r w:rsidRPr="000117BB">
        <w:rPr>
          <w:i/>
          <w:u w:val="single"/>
        </w:rPr>
        <w:t xml:space="preserve"> et les espèces</w:t>
      </w:r>
    </w:p>
    <w:p w:rsidR="003D04A4" w:rsidRPr="000117BB" w:rsidRDefault="003D04A4" w:rsidP="003D04A4">
      <w:pPr>
        <w:pStyle w:val="Paragraphedeliste"/>
        <w:ind w:left="1146"/>
      </w:pPr>
    </w:p>
    <w:p w:rsidR="00D10BE0" w:rsidRPr="000117BB" w:rsidRDefault="00824AAF" w:rsidP="00824AAF">
      <w:pPr>
        <w:pStyle w:val="Paragraphedeliste"/>
        <w:ind w:left="1146"/>
      </w:pPr>
      <w:r w:rsidRPr="000117BB">
        <w:rPr>
          <w:noProof/>
        </w:rPr>
        <w:drawing>
          <wp:inline distT="0" distB="0" distL="0" distR="0" wp14:anchorId="4923EDE2" wp14:editId="0269E2ED">
            <wp:extent cx="5972810" cy="461899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4618990"/>
                    </a:xfrm>
                    <a:prstGeom prst="rect">
                      <a:avLst/>
                    </a:prstGeom>
                  </pic:spPr>
                </pic:pic>
              </a:graphicData>
            </a:graphic>
          </wp:inline>
        </w:drawing>
      </w:r>
    </w:p>
    <w:p w:rsidR="00D10BE0" w:rsidRPr="000117BB" w:rsidRDefault="00D10BE0" w:rsidP="003D04A4">
      <w:pPr>
        <w:pStyle w:val="Paragraphedeliste"/>
        <w:ind w:left="1146"/>
      </w:pPr>
    </w:p>
    <w:p w:rsidR="00B63E88" w:rsidRPr="000117BB" w:rsidRDefault="00824AAF" w:rsidP="00824AAF">
      <w:pPr>
        <w:spacing w:after="0" w:line="240" w:lineRule="auto"/>
        <w:rPr>
          <w:rFonts w:cs="Arial"/>
          <w:iCs/>
          <w:color w:val="1F497D" w:themeColor="text2"/>
        </w:rPr>
      </w:pPr>
      <w:r w:rsidRPr="000117BB">
        <w:rPr>
          <w:rFonts w:cs="Arial"/>
          <w:iCs/>
          <w:color w:val="1F497D" w:themeColor="text2"/>
        </w:rPr>
        <w:t>4.</w:t>
      </w:r>
      <w:r w:rsidR="003D04A4" w:rsidRPr="000117BB">
        <w:rPr>
          <w:rFonts w:cs="Arial"/>
          <w:iCs/>
          <w:color w:val="1F497D" w:themeColor="text2"/>
        </w:rPr>
        <w:t xml:space="preserve">Activité annexe 2 : </w:t>
      </w:r>
    </w:p>
    <w:p w:rsidR="00824AAF" w:rsidRPr="000117BB" w:rsidRDefault="00824AAF" w:rsidP="00B63E88">
      <w:pPr>
        <w:spacing w:after="0" w:line="240" w:lineRule="auto"/>
        <w:rPr>
          <w:u w:val="single"/>
        </w:rPr>
      </w:pPr>
    </w:p>
    <w:p w:rsidR="00824AAF" w:rsidRPr="000117BB" w:rsidRDefault="00824AAF" w:rsidP="00824AA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u w:val="single"/>
        </w:rPr>
      </w:pPr>
      <w:r w:rsidRPr="000117BB">
        <w:sym w:font="Wingdings" w:char="F026"/>
      </w:r>
      <w:r w:rsidRPr="000117BB">
        <w:t xml:space="preserve"> </w:t>
      </w:r>
      <w:r w:rsidRPr="000117BB">
        <w:rPr>
          <w:u w:val="single"/>
        </w:rPr>
        <w:t xml:space="preserve">Consigne aux élèves : </w:t>
      </w:r>
    </w:p>
    <w:p w:rsidR="00824AAF" w:rsidRPr="000117BB" w:rsidRDefault="00824AAF" w:rsidP="00824AA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rsidRPr="000117BB">
        <w:t xml:space="preserve">Intégrer au schéma précédent, les actions proposées dans le jeu pour préserver au mieux la biodiversité. </w:t>
      </w:r>
    </w:p>
    <w:p w:rsidR="00824AAF" w:rsidRPr="000117BB" w:rsidRDefault="00824AAF" w:rsidP="00824AA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rsidR="006C7FE4" w:rsidRPr="000117BB" w:rsidRDefault="00B63E88" w:rsidP="00B63E88">
      <w:pPr>
        <w:spacing w:after="0" w:line="240" w:lineRule="auto"/>
        <w:rPr>
          <w:i/>
        </w:rPr>
      </w:pPr>
      <w:r w:rsidRPr="000117BB">
        <w:t xml:space="preserve"> </w:t>
      </w:r>
    </w:p>
    <w:p w:rsidR="00824AAF" w:rsidRPr="000117BB" w:rsidRDefault="00824AAF" w:rsidP="006C7FE4">
      <w:pPr>
        <w:spacing w:after="0" w:line="240" w:lineRule="auto"/>
        <w:jc w:val="both"/>
        <w:rPr>
          <w:u w:val="single"/>
        </w:rPr>
      </w:pPr>
    </w:p>
    <w:p w:rsidR="006C7FE4" w:rsidRPr="000117BB" w:rsidRDefault="006C7FE4" w:rsidP="006C7FE4">
      <w:pPr>
        <w:spacing w:after="0" w:line="240" w:lineRule="auto"/>
        <w:jc w:val="both"/>
        <w:rPr>
          <w:u w:val="single"/>
        </w:rPr>
      </w:pPr>
      <w:r w:rsidRPr="000117BB">
        <w:rPr>
          <w:u w:val="single"/>
        </w:rPr>
        <w:t>Remarque :</w:t>
      </w:r>
      <w:r w:rsidRPr="000117BB">
        <w:t xml:space="preserve"> Il est possible de prévoir une aide pour débloquer des élèves qui rencontreraient des difficultés pour identifier les actions proposées dans le jeu pour limiter les impacts sur les milieux (voir les « coups de pouce », proposés par la suite).</w:t>
      </w:r>
      <w:r w:rsidRPr="000117BB">
        <w:rPr>
          <w:u w:val="single"/>
        </w:rPr>
        <w:t xml:space="preserve">  </w:t>
      </w:r>
    </w:p>
    <w:p w:rsidR="00824AAF" w:rsidRPr="000117BB" w:rsidRDefault="00824AAF" w:rsidP="006C7FE4">
      <w:pPr>
        <w:spacing w:after="0" w:line="240" w:lineRule="auto"/>
        <w:jc w:val="both"/>
        <w:rPr>
          <w:u w:val="single"/>
        </w:rPr>
      </w:pPr>
    </w:p>
    <w:p w:rsidR="00824AAF" w:rsidRPr="000117BB" w:rsidRDefault="00824AAF" w:rsidP="006C7FE4">
      <w:pPr>
        <w:spacing w:after="0" w:line="240" w:lineRule="auto"/>
        <w:jc w:val="both"/>
        <w:rPr>
          <w:u w:val="single"/>
        </w:rPr>
      </w:pPr>
    </w:p>
    <w:p w:rsidR="00824AAF" w:rsidRPr="000117BB" w:rsidRDefault="00824AAF" w:rsidP="006C7FE4">
      <w:pPr>
        <w:spacing w:after="0" w:line="240" w:lineRule="auto"/>
        <w:jc w:val="both"/>
        <w:rPr>
          <w:u w:val="single"/>
        </w:rPr>
      </w:pPr>
    </w:p>
    <w:p w:rsidR="00824AAF" w:rsidRPr="000117BB" w:rsidRDefault="00824AAF" w:rsidP="006C7FE4">
      <w:pPr>
        <w:spacing w:after="0" w:line="240" w:lineRule="auto"/>
        <w:jc w:val="both"/>
        <w:rPr>
          <w:u w:val="single"/>
        </w:rPr>
      </w:pPr>
    </w:p>
    <w:p w:rsidR="00824AAF" w:rsidRDefault="00824AAF" w:rsidP="006C7FE4">
      <w:pPr>
        <w:spacing w:after="0" w:line="240" w:lineRule="auto"/>
        <w:jc w:val="both"/>
        <w:rPr>
          <w:u w:val="single"/>
        </w:rPr>
      </w:pPr>
    </w:p>
    <w:p w:rsidR="00122F07" w:rsidRDefault="00122F07" w:rsidP="006C7FE4">
      <w:pPr>
        <w:spacing w:after="0" w:line="240" w:lineRule="auto"/>
        <w:jc w:val="both"/>
        <w:rPr>
          <w:u w:val="single"/>
        </w:rPr>
      </w:pPr>
    </w:p>
    <w:p w:rsidR="00122F07" w:rsidRDefault="00122F07" w:rsidP="006C7FE4">
      <w:pPr>
        <w:spacing w:after="0" w:line="240" w:lineRule="auto"/>
        <w:jc w:val="both"/>
        <w:rPr>
          <w:u w:val="single"/>
        </w:rPr>
      </w:pPr>
    </w:p>
    <w:p w:rsidR="00122F07" w:rsidRDefault="00122F07" w:rsidP="006C7FE4">
      <w:pPr>
        <w:spacing w:after="0" w:line="240" w:lineRule="auto"/>
        <w:jc w:val="both"/>
        <w:rPr>
          <w:u w:val="single"/>
        </w:rPr>
      </w:pPr>
    </w:p>
    <w:p w:rsidR="00122F07" w:rsidRPr="000117BB" w:rsidRDefault="00122F07" w:rsidP="006C7FE4">
      <w:pPr>
        <w:spacing w:after="0" w:line="240" w:lineRule="auto"/>
        <w:jc w:val="both"/>
        <w:rPr>
          <w:u w:val="single"/>
        </w:rPr>
      </w:pPr>
    </w:p>
    <w:p w:rsidR="00824AAF" w:rsidRPr="000117BB" w:rsidRDefault="00824AAF" w:rsidP="006C7FE4">
      <w:pPr>
        <w:spacing w:after="0" w:line="240" w:lineRule="auto"/>
        <w:jc w:val="both"/>
        <w:rPr>
          <w:u w:val="single"/>
        </w:rPr>
      </w:pPr>
    </w:p>
    <w:p w:rsidR="00824AAF" w:rsidRPr="000117BB" w:rsidRDefault="00824AAF" w:rsidP="006C7FE4">
      <w:pPr>
        <w:spacing w:after="0" w:line="240" w:lineRule="auto"/>
        <w:jc w:val="both"/>
        <w:rPr>
          <w:u w:val="single"/>
        </w:rPr>
      </w:pPr>
    </w:p>
    <w:p w:rsidR="00824AAF" w:rsidRPr="000117BB" w:rsidRDefault="00824AAF" w:rsidP="006C7FE4">
      <w:pPr>
        <w:spacing w:after="0" w:line="240" w:lineRule="auto"/>
        <w:jc w:val="both"/>
        <w:rPr>
          <w:u w:val="single"/>
        </w:rPr>
      </w:pPr>
    </w:p>
    <w:p w:rsidR="00A924BE" w:rsidRDefault="00A924BE" w:rsidP="00035686">
      <w:pPr>
        <w:pStyle w:val="Paragraphedeliste"/>
        <w:jc w:val="center"/>
        <w:rPr>
          <w:i/>
          <w:u w:val="single"/>
        </w:rPr>
      </w:pPr>
    </w:p>
    <w:p w:rsidR="003D04A4" w:rsidRPr="000117BB" w:rsidRDefault="003D04A4" w:rsidP="00122F07">
      <w:pPr>
        <w:pStyle w:val="Paragraphedeliste"/>
        <w:ind w:left="0"/>
        <w:jc w:val="center"/>
        <w:rPr>
          <w:i/>
          <w:u w:val="single"/>
        </w:rPr>
      </w:pPr>
      <w:r w:rsidRPr="000117BB">
        <w:rPr>
          <w:i/>
          <w:u w:val="single"/>
        </w:rPr>
        <w:t>Schéma présentant les actions ayant permis de préserver la biodiversité lors du franchiss</w:t>
      </w:r>
      <w:r w:rsidR="00035686" w:rsidRPr="000117BB">
        <w:rPr>
          <w:i/>
          <w:u w:val="single"/>
        </w:rPr>
        <w:t>ement de la Vienne par la LGV.</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1"/>
      </w:tblGrid>
      <w:tr w:rsidR="00035686" w:rsidRPr="000117BB" w:rsidTr="00035686">
        <w:trPr>
          <w:trHeight w:val="7849"/>
        </w:trPr>
        <w:tc>
          <w:tcPr>
            <w:tcW w:w="10597" w:type="dxa"/>
            <w:vAlign w:val="center"/>
          </w:tcPr>
          <w:p w:rsidR="00035686" w:rsidRPr="000117BB" w:rsidRDefault="00035686" w:rsidP="00035686">
            <w:pPr>
              <w:pStyle w:val="Paragraphedeliste"/>
              <w:ind w:left="0"/>
              <w:jc w:val="center"/>
              <w:rPr>
                <w:i/>
                <w:u w:val="single"/>
              </w:rPr>
            </w:pPr>
            <w:r w:rsidRPr="000117BB">
              <w:rPr>
                <w:noProof/>
              </w:rPr>
              <w:drawing>
                <wp:inline distT="0" distB="0" distL="0" distR="0" wp14:anchorId="3333602F" wp14:editId="54FDCCDB">
                  <wp:extent cx="6560564" cy="48291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2982" b="870"/>
                          <a:stretch/>
                        </pic:blipFill>
                        <pic:spPr bwMode="auto">
                          <a:xfrm>
                            <a:off x="0" y="0"/>
                            <a:ext cx="6571844" cy="4837478"/>
                          </a:xfrm>
                          <a:prstGeom prst="rect">
                            <a:avLst/>
                          </a:prstGeom>
                          <a:ln>
                            <a:noFill/>
                          </a:ln>
                          <a:extLst>
                            <a:ext uri="{53640926-AAD7-44D8-BBD7-CCE9431645EC}">
                              <a14:shadowObscured xmlns:a14="http://schemas.microsoft.com/office/drawing/2010/main"/>
                            </a:ext>
                          </a:extLst>
                        </pic:spPr>
                      </pic:pic>
                    </a:graphicData>
                  </a:graphic>
                </wp:inline>
              </w:drawing>
            </w:r>
          </w:p>
        </w:tc>
        <w:bookmarkStart w:id="0" w:name="_GoBack"/>
        <w:bookmarkEnd w:id="0"/>
      </w:tr>
    </w:tbl>
    <w:p w:rsidR="00035686" w:rsidRPr="000117BB" w:rsidRDefault="00035686" w:rsidP="000159AB">
      <w:pPr>
        <w:spacing w:after="0"/>
        <w:rPr>
          <w:rFonts w:cs="Arial"/>
          <w:b/>
          <w:iCs/>
          <w:color w:val="4F81BD" w:themeColor="accent1"/>
          <w:sz w:val="24"/>
          <w:szCs w:val="24"/>
        </w:rPr>
      </w:pPr>
    </w:p>
    <w:p w:rsidR="000159AB" w:rsidRPr="000117BB" w:rsidRDefault="000159AB" w:rsidP="000159AB">
      <w:pPr>
        <w:spacing w:after="0"/>
        <w:rPr>
          <w:rFonts w:cs="Arial"/>
          <w:b/>
          <w:iCs/>
          <w:color w:val="4F81BD" w:themeColor="accent1"/>
          <w:sz w:val="24"/>
          <w:szCs w:val="24"/>
        </w:rPr>
      </w:pPr>
      <w:r w:rsidRPr="000117BB">
        <w:rPr>
          <w:rFonts w:cs="Arial"/>
          <w:b/>
          <w:iCs/>
          <w:color w:val="4F81BD" w:themeColor="accent1"/>
          <w:sz w:val="24"/>
          <w:szCs w:val="24"/>
        </w:rPr>
        <w:t>Code fin pour travailler sur les données après une première phase de jeu :</w:t>
      </w:r>
    </w:p>
    <w:p w:rsidR="00035686" w:rsidRPr="000117BB" w:rsidRDefault="000159AB" w:rsidP="00035686">
      <w:pPr>
        <w:spacing w:after="0" w:line="240" w:lineRule="auto"/>
        <w:jc w:val="both"/>
      </w:pPr>
      <w:r w:rsidRPr="000117BB">
        <w:t xml:space="preserve">Il est possible de dérouler l’ensemble de la partie (cas de la meilleure fin possible), notamment pour reprendre des éléments lors de la phase de mutualisation. </w:t>
      </w:r>
    </w:p>
    <w:p w:rsidR="000159AB" w:rsidRPr="000117BB" w:rsidRDefault="00035686" w:rsidP="00035686">
      <w:pPr>
        <w:spacing w:after="0" w:line="240" w:lineRule="auto"/>
        <w:jc w:val="both"/>
      </w:pPr>
      <w:r w:rsidRPr="000117BB">
        <w:t xml:space="preserve"> </w:t>
      </w:r>
      <w:r w:rsidR="000159AB" w:rsidRPr="000117BB">
        <w:t>Pour cela cliquez sur l’icône</w:t>
      </w:r>
      <w:r w:rsidR="000159AB" w:rsidRPr="000117BB">
        <w:rPr>
          <w:noProof/>
        </w:rPr>
        <w:drawing>
          <wp:inline distT="0" distB="0" distL="0" distR="0" wp14:anchorId="27A8DFFA" wp14:editId="14A53B50">
            <wp:extent cx="248368" cy="242723"/>
            <wp:effectExtent l="19050" t="0" r="0" b="0"/>
            <wp:docPr id="1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55284" cy="249482"/>
                    </a:xfrm>
                    <a:prstGeom prst="rect">
                      <a:avLst/>
                    </a:prstGeom>
                    <a:noFill/>
                    <a:ln w="9525">
                      <a:noFill/>
                      <a:miter lim="800000"/>
                      <a:headEnd/>
                      <a:tailEnd/>
                    </a:ln>
                  </pic:spPr>
                </pic:pic>
              </a:graphicData>
            </a:graphic>
          </wp:inline>
        </w:drawing>
      </w:r>
      <w:r w:rsidR="000159AB" w:rsidRPr="000117BB">
        <w:t>, puis inscrivez le code fin suivant </w:t>
      </w:r>
      <w:r w:rsidRPr="000117BB">
        <w:t>: finmodule1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35686" w:rsidRPr="000117BB" w:rsidTr="00035686">
        <w:tc>
          <w:tcPr>
            <w:tcW w:w="10913" w:type="dxa"/>
          </w:tcPr>
          <w:p w:rsidR="00035686" w:rsidRPr="000117BB" w:rsidRDefault="00035686" w:rsidP="00035686">
            <w:pPr>
              <w:jc w:val="center"/>
            </w:pPr>
            <w:r w:rsidRPr="000117BB">
              <w:rPr>
                <w:noProof/>
              </w:rPr>
              <w:drawing>
                <wp:inline distT="0" distB="0" distL="0" distR="0" wp14:anchorId="21E11619" wp14:editId="53199319">
                  <wp:extent cx="3667125" cy="1397394"/>
                  <wp:effectExtent l="57150" t="57150" r="104775" b="107950"/>
                  <wp:docPr id="1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680586" cy="1402523"/>
                          </a:xfrm>
                          <a:prstGeom prst="rect">
                            <a:avLst/>
                          </a:prstGeom>
                          <a:noFill/>
                          <a:ln w="9525">
                            <a:no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pic:spPr>
                      </pic:pic>
                    </a:graphicData>
                  </a:graphic>
                </wp:inline>
              </w:drawing>
            </w:r>
          </w:p>
        </w:tc>
      </w:tr>
    </w:tbl>
    <w:p w:rsidR="000159AB" w:rsidRPr="000117BB" w:rsidRDefault="00035686" w:rsidP="002E1F45">
      <w:pPr>
        <w:jc w:val="both"/>
      </w:pPr>
      <w:r w:rsidRPr="000117BB">
        <w:t xml:space="preserve">Cliquez ensuite sur </w:t>
      </w:r>
      <w:proofErr w:type="gramStart"/>
      <w:r w:rsidRPr="000117BB">
        <w:t>les icônes suivants</w:t>
      </w:r>
      <w:proofErr w:type="gramEnd"/>
      <w:r w:rsidRPr="000117BB">
        <w:t xml:space="preserve"> : </w:t>
      </w:r>
      <w:r w:rsidRPr="000117BB">
        <w:rPr>
          <w:noProof/>
        </w:rPr>
        <w:drawing>
          <wp:inline distT="0" distB="0" distL="0" distR="0" wp14:anchorId="172D1401" wp14:editId="37652FBF">
            <wp:extent cx="210366" cy="198408"/>
            <wp:effectExtent l="19050" t="0" r="0" b="0"/>
            <wp:docPr id="1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10224" cy="198274"/>
                    </a:xfrm>
                    <a:prstGeom prst="rect">
                      <a:avLst/>
                    </a:prstGeom>
                    <a:noFill/>
                    <a:ln w="9525">
                      <a:noFill/>
                      <a:miter lim="800000"/>
                      <a:headEnd/>
                      <a:tailEnd/>
                    </a:ln>
                  </pic:spPr>
                </pic:pic>
              </a:graphicData>
            </a:graphic>
          </wp:inline>
        </w:drawing>
      </w:r>
      <w:r w:rsidRPr="000117BB">
        <w:t xml:space="preserve">  puis </w:t>
      </w:r>
      <w:r w:rsidRPr="000117BB">
        <w:rPr>
          <w:noProof/>
        </w:rPr>
        <w:drawing>
          <wp:inline distT="0" distB="0" distL="0" distR="0" wp14:anchorId="3FE593DE" wp14:editId="6566918D">
            <wp:extent cx="189291" cy="195205"/>
            <wp:effectExtent l="19050" t="0" r="1209" b="0"/>
            <wp:docPr id="1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191224" cy="197198"/>
                    </a:xfrm>
                    <a:prstGeom prst="rect">
                      <a:avLst/>
                    </a:prstGeom>
                    <a:noFill/>
                    <a:ln w="9525">
                      <a:noFill/>
                      <a:miter lim="800000"/>
                      <a:headEnd/>
                      <a:tailEnd/>
                    </a:ln>
                  </pic:spPr>
                </pic:pic>
              </a:graphicData>
            </a:graphic>
          </wp:inline>
        </w:drawing>
      </w:r>
    </w:p>
    <w:p w:rsidR="000159AB" w:rsidRPr="000117BB" w:rsidRDefault="000159AB" w:rsidP="003D04A4">
      <w:pPr>
        <w:pStyle w:val="Paragraphedeliste"/>
        <w:ind w:left="250"/>
      </w:pPr>
    </w:p>
    <w:sectPr w:rsidR="000159AB" w:rsidRPr="000117BB" w:rsidSect="009F5DFF">
      <w:headerReference w:type="default" r:id="rId14"/>
      <w:footerReference w:type="default" r:id="rId15"/>
      <w:pgSz w:w="11906" w:h="16838" w:code="9"/>
      <w:pgMar w:top="720" w:right="566"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7E8" w:rsidRDefault="00CF47E8" w:rsidP="00494F92">
      <w:pPr>
        <w:spacing w:after="0" w:line="240" w:lineRule="auto"/>
      </w:pPr>
      <w:r>
        <w:separator/>
      </w:r>
    </w:p>
  </w:endnote>
  <w:endnote w:type="continuationSeparator" w:id="0">
    <w:p w:rsidR="00CF47E8" w:rsidRDefault="00CF47E8" w:rsidP="0049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8"/>
      <w:gridCol w:w="3588"/>
    </w:tblGrid>
    <w:tr w:rsidR="00805B86" w:rsidRPr="00805B86" w:rsidTr="00805B86">
      <w:tc>
        <w:tcPr>
          <w:tcW w:w="3587" w:type="dxa"/>
        </w:tcPr>
        <w:p w:rsidR="00805B86" w:rsidRPr="00805B86" w:rsidRDefault="00805B86">
          <w:pPr>
            <w:pStyle w:val="Pieddepage"/>
            <w:jc w:val="center"/>
            <w:rPr>
              <w:i/>
              <w:sz w:val="16"/>
            </w:rPr>
          </w:pPr>
          <w:r w:rsidRPr="00805B86">
            <w:rPr>
              <w:i/>
              <w:sz w:val="16"/>
            </w:rPr>
            <w:t>Pack Ressources LGV</w:t>
          </w:r>
        </w:p>
      </w:tc>
      <w:tc>
        <w:tcPr>
          <w:tcW w:w="3588" w:type="dxa"/>
        </w:tcPr>
        <w:p w:rsidR="00805B86" w:rsidRPr="00805B86" w:rsidRDefault="00805B86">
          <w:pPr>
            <w:pStyle w:val="Pieddepage"/>
            <w:jc w:val="center"/>
            <w:rPr>
              <w:i/>
              <w:sz w:val="16"/>
            </w:rPr>
          </w:pPr>
          <w:r w:rsidRPr="00805B86">
            <w:rPr>
              <w:i/>
              <w:sz w:val="16"/>
            </w:rPr>
            <w:t>franchissement-vienne_pedagogie.docx</w:t>
          </w:r>
        </w:p>
      </w:tc>
      <w:tc>
        <w:tcPr>
          <w:tcW w:w="3588" w:type="dxa"/>
        </w:tcPr>
        <w:p w:rsidR="00805B86" w:rsidRPr="00805B86" w:rsidRDefault="00805B86">
          <w:pPr>
            <w:pStyle w:val="Pieddepage"/>
            <w:jc w:val="center"/>
            <w:rPr>
              <w:i/>
              <w:sz w:val="16"/>
            </w:rPr>
          </w:pPr>
          <w:r w:rsidRPr="00805B86">
            <w:rPr>
              <w:i/>
              <w:sz w:val="16"/>
            </w:rPr>
            <w:t>Le 01/05/</w:t>
          </w:r>
          <w:proofErr w:type="gramStart"/>
          <w:r w:rsidRPr="00805B86">
            <w:rPr>
              <w:i/>
              <w:sz w:val="16"/>
            </w:rPr>
            <w:t>2016  -</w:t>
          </w:r>
          <w:proofErr w:type="gramEnd"/>
          <w:r w:rsidRPr="00805B86">
            <w:rPr>
              <w:i/>
              <w:sz w:val="16"/>
            </w:rPr>
            <w:t xml:space="preserve">  page </w:t>
          </w:r>
          <w:r w:rsidRPr="00805B86">
            <w:rPr>
              <w:i/>
              <w:sz w:val="20"/>
            </w:rPr>
            <w:fldChar w:fldCharType="begin"/>
          </w:r>
          <w:r w:rsidRPr="00805B86">
            <w:rPr>
              <w:i/>
              <w:sz w:val="20"/>
            </w:rPr>
            <w:instrText>PAGE   \* MERGEFORMAT</w:instrText>
          </w:r>
          <w:r w:rsidRPr="00805B86">
            <w:rPr>
              <w:i/>
              <w:sz w:val="20"/>
            </w:rPr>
            <w:fldChar w:fldCharType="separate"/>
          </w:r>
          <w:r w:rsidR="00122F07">
            <w:rPr>
              <w:i/>
              <w:noProof/>
              <w:sz w:val="20"/>
            </w:rPr>
            <w:t>4</w:t>
          </w:r>
          <w:r w:rsidRPr="00805B86">
            <w:rPr>
              <w:i/>
              <w:sz w:val="20"/>
            </w:rPr>
            <w:fldChar w:fldCharType="end"/>
          </w:r>
          <w:r w:rsidRPr="00805B86">
            <w:rPr>
              <w:i/>
              <w:sz w:val="20"/>
            </w:rPr>
            <w:t xml:space="preserve"> / 4</w:t>
          </w:r>
        </w:p>
      </w:tc>
    </w:tr>
  </w:tbl>
  <w:p w:rsidR="00805B86" w:rsidRPr="00805B86" w:rsidRDefault="00805B86">
    <w:pPr>
      <w:pStyle w:val="Pieddepage"/>
      <w:jc w:val="center"/>
      <w:rPr>
        <w:b/>
        <w:caps/>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7E8" w:rsidRDefault="00CF47E8" w:rsidP="00494F92">
      <w:pPr>
        <w:spacing w:after="0" w:line="240" w:lineRule="auto"/>
      </w:pPr>
      <w:r>
        <w:separator/>
      </w:r>
    </w:p>
  </w:footnote>
  <w:footnote w:type="continuationSeparator" w:id="0">
    <w:p w:rsidR="00CF47E8" w:rsidRDefault="00CF47E8" w:rsidP="00494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BE" w:rsidRDefault="00A924BE" w:rsidP="006F2144">
    <w:pPr>
      <w:pStyle w:val="En-tte"/>
      <w:jc w:val="center"/>
    </w:pPr>
    <w:r w:rsidRPr="002A1025">
      <w:rPr>
        <w:noProof/>
      </w:rPr>
      <w:drawing>
        <wp:anchor distT="0" distB="0" distL="114300" distR="114300" simplePos="0" relativeHeight="251659264" behindDoc="0" locked="0" layoutInCell="1" allowOverlap="1" wp14:anchorId="2C737ED9" wp14:editId="65D6049A">
          <wp:simplePos x="0" y="0"/>
          <wp:positionH relativeFrom="margin">
            <wp:posOffset>-333375</wp:posOffset>
          </wp:positionH>
          <wp:positionV relativeFrom="paragraph">
            <wp:posOffset>-344805</wp:posOffset>
          </wp:positionV>
          <wp:extent cx="7305675" cy="1123950"/>
          <wp:effectExtent l="19050" t="0" r="9525"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05675" cy="1123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2E51"/>
      </v:shape>
    </w:pict>
  </w:numPicBullet>
  <w:abstractNum w:abstractNumId="0" w15:restartNumberingAfterBreak="0">
    <w:nsid w:val="039D4D2D"/>
    <w:multiLevelType w:val="hybridMultilevel"/>
    <w:tmpl w:val="029C6F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6652D"/>
    <w:multiLevelType w:val="hybridMultilevel"/>
    <w:tmpl w:val="62F850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C379E"/>
    <w:multiLevelType w:val="hybridMultilevel"/>
    <w:tmpl w:val="096CF2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2D19F2"/>
    <w:multiLevelType w:val="hybridMultilevel"/>
    <w:tmpl w:val="F52ADBC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054F5"/>
    <w:multiLevelType w:val="hybridMultilevel"/>
    <w:tmpl w:val="F8B492C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AA3910"/>
    <w:multiLevelType w:val="hybridMultilevel"/>
    <w:tmpl w:val="B824DAEE"/>
    <w:lvl w:ilvl="0" w:tplc="669C0E96">
      <w:start w:val="1"/>
      <w:numFmt w:val="decimal"/>
      <w:lvlText w:val="%1."/>
      <w:lvlJc w:val="left"/>
      <w:pPr>
        <w:ind w:left="1146" w:hanging="360"/>
      </w:pPr>
      <w:rPr>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6" w15:restartNumberingAfterBreak="0">
    <w:nsid w:val="1FE842C7"/>
    <w:multiLevelType w:val="hybridMultilevel"/>
    <w:tmpl w:val="BF0E3786"/>
    <w:lvl w:ilvl="0" w:tplc="612AE94C">
      <w:start w:val="1"/>
      <w:numFmt w:val="decimal"/>
      <w:lvlText w:val="%1."/>
      <w:lvlJc w:val="left"/>
      <w:pPr>
        <w:ind w:left="720" w:hanging="360"/>
      </w:pPr>
      <w:rPr>
        <w:rFonts w:hint="default"/>
        <w:b/>
        <w:color w:val="auto"/>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6C6DD6"/>
    <w:multiLevelType w:val="hybridMultilevel"/>
    <w:tmpl w:val="141E1B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FF4701"/>
    <w:multiLevelType w:val="hybridMultilevel"/>
    <w:tmpl w:val="7B34098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9" w15:restartNumberingAfterBreak="0">
    <w:nsid w:val="2A1A69CD"/>
    <w:multiLevelType w:val="hybridMultilevel"/>
    <w:tmpl w:val="B0DC91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6F73C1"/>
    <w:multiLevelType w:val="multilevel"/>
    <w:tmpl w:val="F376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1B45E4"/>
    <w:multiLevelType w:val="multilevel"/>
    <w:tmpl w:val="E8E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AD1A62"/>
    <w:multiLevelType w:val="hybridMultilevel"/>
    <w:tmpl w:val="B8DE8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CF119B"/>
    <w:multiLevelType w:val="multilevel"/>
    <w:tmpl w:val="4C96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F9141D"/>
    <w:multiLevelType w:val="hybridMultilevel"/>
    <w:tmpl w:val="8C7E26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3F0BA6"/>
    <w:multiLevelType w:val="hybridMultilevel"/>
    <w:tmpl w:val="1F2059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560751"/>
    <w:multiLevelType w:val="hybridMultilevel"/>
    <w:tmpl w:val="BAAA7F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5C4DD7"/>
    <w:multiLevelType w:val="hybridMultilevel"/>
    <w:tmpl w:val="D1B6AB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8605A3"/>
    <w:multiLevelType w:val="hybridMultilevel"/>
    <w:tmpl w:val="BF861F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A84B2F"/>
    <w:multiLevelType w:val="hybridMultilevel"/>
    <w:tmpl w:val="D4020F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472DBC"/>
    <w:multiLevelType w:val="hybridMultilevel"/>
    <w:tmpl w:val="BB7C0A96"/>
    <w:lvl w:ilvl="0" w:tplc="22AC84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5"/>
  </w:num>
  <w:num w:numId="5">
    <w:abstractNumId w:val="19"/>
  </w:num>
  <w:num w:numId="6">
    <w:abstractNumId w:val="7"/>
  </w:num>
  <w:num w:numId="7">
    <w:abstractNumId w:val="9"/>
  </w:num>
  <w:num w:numId="8">
    <w:abstractNumId w:val="20"/>
  </w:num>
  <w:num w:numId="9">
    <w:abstractNumId w:val="1"/>
  </w:num>
  <w:num w:numId="10">
    <w:abstractNumId w:val="6"/>
  </w:num>
  <w:num w:numId="11">
    <w:abstractNumId w:val="16"/>
  </w:num>
  <w:num w:numId="12">
    <w:abstractNumId w:val="2"/>
  </w:num>
  <w:num w:numId="13">
    <w:abstractNumId w:val="14"/>
  </w:num>
  <w:num w:numId="14">
    <w:abstractNumId w:val="10"/>
  </w:num>
  <w:num w:numId="15">
    <w:abstractNumId w:val="13"/>
  </w:num>
  <w:num w:numId="16">
    <w:abstractNumId w:val="11"/>
  </w:num>
  <w:num w:numId="17">
    <w:abstractNumId w:val="15"/>
  </w:num>
  <w:num w:numId="18">
    <w:abstractNumId w:val="17"/>
  </w:num>
  <w:num w:numId="19">
    <w:abstractNumId w:val="18"/>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47"/>
    <w:rsid w:val="000024ED"/>
    <w:rsid w:val="0000547C"/>
    <w:rsid w:val="000117BB"/>
    <w:rsid w:val="000159AB"/>
    <w:rsid w:val="00023341"/>
    <w:rsid w:val="00033B73"/>
    <w:rsid w:val="00035686"/>
    <w:rsid w:val="000708D5"/>
    <w:rsid w:val="00072D30"/>
    <w:rsid w:val="0007478D"/>
    <w:rsid w:val="000754B4"/>
    <w:rsid w:val="00077714"/>
    <w:rsid w:val="000918C3"/>
    <w:rsid w:val="00094912"/>
    <w:rsid w:val="00096608"/>
    <w:rsid w:val="000C6CAF"/>
    <w:rsid w:val="000C77BE"/>
    <w:rsid w:val="000E405D"/>
    <w:rsid w:val="00101CD8"/>
    <w:rsid w:val="00112FAF"/>
    <w:rsid w:val="00121996"/>
    <w:rsid w:val="001227E7"/>
    <w:rsid w:val="00122F07"/>
    <w:rsid w:val="00131AF2"/>
    <w:rsid w:val="001336DA"/>
    <w:rsid w:val="00165BC8"/>
    <w:rsid w:val="001A0865"/>
    <w:rsid w:val="001B424A"/>
    <w:rsid w:val="001B64DA"/>
    <w:rsid w:val="001C132B"/>
    <w:rsid w:val="001D0B41"/>
    <w:rsid w:val="001D1F5F"/>
    <w:rsid w:val="001D73A7"/>
    <w:rsid w:val="001D76D6"/>
    <w:rsid w:val="001F3BFD"/>
    <w:rsid w:val="002026C3"/>
    <w:rsid w:val="002038A2"/>
    <w:rsid w:val="00206D63"/>
    <w:rsid w:val="00210E09"/>
    <w:rsid w:val="00231FE9"/>
    <w:rsid w:val="0023286F"/>
    <w:rsid w:val="00236CA8"/>
    <w:rsid w:val="00246200"/>
    <w:rsid w:val="0025403E"/>
    <w:rsid w:val="002541F9"/>
    <w:rsid w:val="00270DAE"/>
    <w:rsid w:val="00286D65"/>
    <w:rsid w:val="00292F9E"/>
    <w:rsid w:val="002A1025"/>
    <w:rsid w:val="002A14DF"/>
    <w:rsid w:val="002A7816"/>
    <w:rsid w:val="002B4ED8"/>
    <w:rsid w:val="002B673C"/>
    <w:rsid w:val="002C65F9"/>
    <w:rsid w:val="002D316E"/>
    <w:rsid w:val="002D52E9"/>
    <w:rsid w:val="002E134B"/>
    <w:rsid w:val="002E1F45"/>
    <w:rsid w:val="002F0F78"/>
    <w:rsid w:val="002F5A24"/>
    <w:rsid w:val="00303B86"/>
    <w:rsid w:val="003227E2"/>
    <w:rsid w:val="003417A4"/>
    <w:rsid w:val="00360B6F"/>
    <w:rsid w:val="00362B9D"/>
    <w:rsid w:val="00365BE5"/>
    <w:rsid w:val="003927EC"/>
    <w:rsid w:val="00394043"/>
    <w:rsid w:val="003967AF"/>
    <w:rsid w:val="003A22B7"/>
    <w:rsid w:val="003A2310"/>
    <w:rsid w:val="003A2707"/>
    <w:rsid w:val="003A7BD0"/>
    <w:rsid w:val="003B43A5"/>
    <w:rsid w:val="003D04A4"/>
    <w:rsid w:val="00401DB9"/>
    <w:rsid w:val="0042658A"/>
    <w:rsid w:val="00426B48"/>
    <w:rsid w:val="00434AC8"/>
    <w:rsid w:val="00451333"/>
    <w:rsid w:val="004552F7"/>
    <w:rsid w:val="0046436A"/>
    <w:rsid w:val="004755D3"/>
    <w:rsid w:val="00491D50"/>
    <w:rsid w:val="00494675"/>
    <w:rsid w:val="00494F92"/>
    <w:rsid w:val="004D1834"/>
    <w:rsid w:val="004D3392"/>
    <w:rsid w:val="004D46F8"/>
    <w:rsid w:val="004E4596"/>
    <w:rsid w:val="004E49F6"/>
    <w:rsid w:val="00525A19"/>
    <w:rsid w:val="00556CB0"/>
    <w:rsid w:val="00557679"/>
    <w:rsid w:val="005744A1"/>
    <w:rsid w:val="00584354"/>
    <w:rsid w:val="005A155D"/>
    <w:rsid w:val="005A70A5"/>
    <w:rsid w:val="005C107C"/>
    <w:rsid w:val="005C1CFA"/>
    <w:rsid w:val="005C2BDB"/>
    <w:rsid w:val="005C3620"/>
    <w:rsid w:val="005E5E2D"/>
    <w:rsid w:val="005F7804"/>
    <w:rsid w:val="00603AEE"/>
    <w:rsid w:val="006109D8"/>
    <w:rsid w:val="006344E3"/>
    <w:rsid w:val="00635C9E"/>
    <w:rsid w:val="0066405D"/>
    <w:rsid w:val="006858FD"/>
    <w:rsid w:val="00691847"/>
    <w:rsid w:val="006B064B"/>
    <w:rsid w:val="006B5079"/>
    <w:rsid w:val="006B70F9"/>
    <w:rsid w:val="006C01B0"/>
    <w:rsid w:val="006C5246"/>
    <w:rsid w:val="006C7FE4"/>
    <w:rsid w:val="006D48DF"/>
    <w:rsid w:val="006D6A9A"/>
    <w:rsid w:val="006F2144"/>
    <w:rsid w:val="007002C1"/>
    <w:rsid w:val="0070631B"/>
    <w:rsid w:val="00717A69"/>
    <w:rsid w:val="00717B78"/>
    <w:rsid w:val="00723939"/>
    <w:rsid w:val="007544B4"/>
    <w:rsid w:val="00765E06"/>
    <w:rsid w:val="00765F21"/>
    <w:rsid w:val="007732C3"/>
    <w:rsid w:val="00777338"/>
    <w:rsid w:val="007A4BCB"/>
    <w:rsid w:val="007D6588"/>
    <w:rsid w:val="007F6EC4"/>
    <w:rsid w:val="00805B86"/>
    <w:rsid w:val="00807CF1"/>
    <w:rsid w:val="00824AAF"/>
    <w:rsid w:val="00825025"/>
    <w:rsid w:val="00851F89"/>
    <w:rsid w:val="008565C5"/>
    <w:rsid w:val="00862767"/>
    <w:rsid w:val="008721EB"/>
    <w:rsid w:val="00873481"/>
    <w:rsid w:val="008829A1"/>
    <w:rsid w:val="00885FBD"/>
    <w:rsid w:val="008873C3"/>
    <w:rsid w:val="008A7E0F"/>
    <w:rsid w:val="008B42E7"/>
    <w:rsid w:val="008B4C93"/>
    <w:rsid w:val="008C3C6D"/>
    <w:rsid w:val="009008B4"/>
    <w:rsid w:val="0092191D"/>
    <w:rsid w:val="009250A1"/>
    <w:rsid w:val="00930E47"/>
    <w:rsid w:val="00960701"/>
    <w:rsid w:val="00962F77"/>
    <w:rsid w:val="009647C5"/>
    <w:rsid w:val="009701A5"/>
    <w:rsid w:val="009706C4"/>
    <w:rsid w:val="009807BF"/>
    <w:rsid w:val="00982DFE"/>
    <w:rsid w:val="009879D6"/>
    <w:rsid w:val="009A2B49"/>
    <w:rsid w:val="009B2C97"/>
    <w:rsid w:val="009C64C9"/>
    <w:rsid w:val="009E10C5"/>
    <w:rsid w:val="009F5DFF"/>
    <w:rsid w:val="009F7E2F"/>
    <w:rsid w:val="00A03B6E"/>
    <w:rsid w:val="00A15763"/>
    <w:rsid w:val="00A2485E"/>
    <w:rsid w:val="00A37730"/>
    <w:rsid w:val="00A377EE"/>
    <w:rsid w:val="00A469F7"/>
    <w:rsid w:val="00A603F1"/>
    <w:rsid w:val="00A751C3"/>
    <w:rsid w:val="00A85503"/>
    <w:rsid w:val="00A85BD7"/>
    <w:rsid w:val="00A924BE"/>
    <w:rsid w:val="00A95924"/>
    <w:rsid w:val="00AC6C32"/>
    <w:rsid w:val="00AD26CC"/>
    <w:rsid w:val="00AF6C84"/>
    <w:rsid w:val="00B064F3"/>
    <w:rsid w:val="00B25177"/>
    <w:rsid w:val="00B27841"/>
    <w:rsid w:val="00B33DCC"/>
    <w:rsid w:val="00B62895"/>
    <w:rsid w:val="00B63E88"/>
    <w:rsid w:val="00B71EE4"/>
    <w:rsid w:val="00B741E9"/>
    <w:rsid w:val="00BC521B"/>
    <w:rsid w:val="00BD0968"/>
    <w:rsid w:val="00BD32BA"/>
    <w:rsid w:val="00BD51D7"/>
    <w:rsid w:val="00BE46C1"/>
    <w:rsid w:val="00BE4E7E"/>
    <w:rsid w:val="00BF2003"/>
    <w:rsid w:val="00C02E59"/>
    <w:rsid w:val="00C3230F"/>
    <w:rsid w:val="00C326F4"/>
    <w:rsid w:val="00C432AC"/>
    <w:rsid w:val="00C77E51"/>
    <w:rsid w:val="00C9015E"/>
    <w:rsid w:val="00C97F21"/>
    <w:rsid w:val="00CA4A38"/>
    <w:rsid w:val="00CC738E"/>
    <w:rsid w:val="00CE4B53"/>
    <w:rsid w:val="00CE4E8F"/>
    <w:rsid w:val="00CF1CA4"/>
    <w:rsid w:val="00CF47E8"/>
    <w:rsid w:val="00CF6CCF"/>
    <w:rsid w:val="00D01C73"/>
    <w:rsid w:val="00D078AB"/>
    <w:rsid w:val="00D10690"/>
    <w:rsid w:val="00D10BE0"/>
    <w:rsid w:val="00D21129"/>
    <w:rsid w:val="00D22A78"/>
    <w:rsid w:val="00D22F24"/>
    <w:rsid w:val="00D26232"/>
    <w:rsid w:val="00D45EBD"/>
    <w:rsid w:val="00D52C1D"/>
    <w:rsid w:val="00D64803"/>
    <w:rsid w:val="00D723F2"/>
    <w:rsid w:val="00D73F73"/>
    <w:rsid w:val="00D7624F"/>
    <w:rsid w:val="00D77E59"/>
    <w:rsid w:val="00D80EB9"/>
    <w:rsid w:val="00D834FF"/>
    <w:rsid w:val="00D866E1"/>
    <w:rsid w:val="00D875EF"/>
    <w:rsid w:val="00D95836"/>
    <w:rsid w:val="00DA3F5A"/>
    <w:rsid w:val="00DA66EB"/>
    <w:rsid w:val="00DC5C92"/>
    <w:rsid w:val="00DC6890"/>
    <w:rsid w:val="00DF0A52"/>
    <w:rsid w:val="00DF4CC0"/>
    <w:rsid w:val="00E01756"/>
    <w:rsid w:val="00E24C58"/>
    <w:rsid w:val="00E61CDC"/>
    <w:rsid w:val="00E67821"/>
    <w:rsid w:val="00E705B2"/>
    <w:rsid w:val="00E73305"/>
    <w:rsid w:val="00E835D6"/>
    <w:rsid w:val="00E92175"/>
    <w:rsid w:val="00EC28C0"/>
    <w:rsid w:val="00EC2CB9"/>
    <w:rsid w:val="00ED7815"/>
    <w:rsid w:val="00EE6CC1"/>
    <w:rsid w:val="00EE72C4"/>
    <w:rsid w:val="00F14F43"/>
    <w:rsid w:val="00F20663"/>
    <w:rsid w:val="00F21A13"/>
    <w:rsid w:val="00F22E52"/>
    <w:rsid w:val="00F46D74"/>
    <w:rsid w:val="00F50113"/>
    <w:rsid w:val="00F56574"/>
    <w:rsid w:val="00F723DD"/>
    <w:rsid w:val="00F84A17"/>
    <w:rsid w:val="00F852CE"/>
    <w:rsid w:val="00F90660"/>
    <w:rsid w:val="00FA0F30"/>
    <w:rsid w:val="00FB0777"/>
    <w:rsid w:val="00FC087A"/>
    <w:rsid w:val="00FE0D69"/>
    <w:rsid w:val="00FF515F"/>
    <w:rsid w:val="00FF6B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927F"/>
  <w15:docId w15:val="{C7E8448F-BDA0-4673-90B1-EC350410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18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1847"/>
    <w:rPr>
      <w:rFonts w:ascii="Tahoma" w:hAnsi="Tahoma" w:cs="Tahoma"/>
      <w:sz w:val="16"/>
      <w:szCs w:val="16"/>
    </w:rPr>
  </w:style>
  <w:style w:type="paragraph" w:styleId="En-tte">
    <w:name w:val="header"/>
    <w:basedOn w:val="Normal"/>
    <w:link w:val="En-tteCar"/>
    <w:uiPriority w:val="99"/>
    <w:unhideWhenUsed/>
    <w:rsid w:val="00494F92"/>
    <w:pPr>
      <w:tabs>
        <w:tab w:val="center" w:pos="4536"/>
        <w:tab w:val="right" w:pos="9072"/>
      </w:tabs>
      <w:spacing w:after="0" w:line="240" w:lineRule="auto"/>
    </w:pPr>
  </w:style>
  <w:style w:type="character" w:customStyle="1" w:styleId="En-tteCar">
    <w:name w:val="En-tête Car"/>
    <w:basedOn w:val="Policepardfaut"/>
    <w:link w:val="En-tte"/>
    <w:uiPriority w:val="99"/>
    <w:rsid w:val="00494F92"/>
  </w:style>
  <w:style w:type="paragraph" w:styleId="Pieddepage">
    <w:name w:val="footer"/>
    <w:basedOn w:val="Normal"/>
    <w:link w:val="PieddepageCar"/>
    <w:uiPriority w:val="99"/>
    <w:unhideWhenUsed/>
    <w:rsid w:val="00494F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4F92"/>
  </w:style>
  <w:style w:type="table" w:styleId="Grilledutableau">
    <w:name w:val="Table Grid"/>
    <w:basedOn w:val="TableauNormal"/>
    <w:uiPriority w:val="59"/>
    <w:rsid w:val="00A75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26C3"/>
    <w:pPr>
      <w:ind w:left="720"/>
      <w:contextualSpacing/>
    </w:pPr>
  </w:style>
  <w:style w:type="character" w:styleId="Lienhypertexte">
    <w:name w:val="Hyperlink"/>
    <w:basedOn w:val="Policepardfaut"/>
    <w:uiPriority w:val="99"/>
    <w:unhideWhenUsed/>
    <w:rsid w:val="002B673C"/>
    <w:rPr>
      <w:color w:val="0000FF" w:themeColor="hyperlink"/>
      <w:u w:val="single"/>
    </w:rPr>
  </w:style>
  <w:style w:type="character" w:styleId="Lienhypertextesuivivisit">
    <w:name w:val="FollowedHyperlink"/>
    <w:basedOn w:val="Policepardfaut"/>
    <w:uiPriority w:val="99"/>
    <w:semiHidden/>
    <w:unhideWhenUsed/>
    <w:rsid w:val="002B673C"/>
    <w:rPr>
      <w:color w:val="800080" w:themeColor="followedHyperlink"/>
      <w:u w:val="single"/>
    </w:rPr>
  </w:style>
  <w:style w:type="character" w:styleId="Marquedecommentaire">
    <w:name w:val="annotation reference"/>
    <w:basedOn w:val="Policepardfaut"/>
    <w:uiPriority w:val="99"/>
    <w:semiHidden/>
    <w:unhideWhenUsed/>
    <w:rsid w:val="006D48DF"/>
    <w:rPr>
      <w:sz w:val="16"/>
      <w:szCs w:val="16"/>
    </w:rPr>
  </w:style>
  <w:style w:type="paragraph" w:styleId="Commentaire">
    <w:name w:val="annotation text"/>
    <w:basedOn w:val="Normal"/>
    <w:link w:val="CommentaireCar"/>
    <w:uiPriority w:val="99"/>
    <w:semiHidden/>
    <w:unhideWhenUsed/>
    <w:rsid w:val="006D48DF"/>
    <w:pPr>
      <w:spacing w:line="240" w:lineRule="auto"/>
    </w:pPr>
    <w:rPr>
      <w:sz w:val="20"/>
      <w:szCs w:val="20"/>
    </w:rPr>
  </w:style>
  <w:style w:type="character" w:customStyle="1" w:styleId="CommentaireCar">
    <w:name w:val="Commentaire Car"/>
    <w:basedOn w:val="Policepardfaut"/>
    <w:link w:val="Commentaire"/>
    <w:uiPriority w:val="99"/>
    <w:semiHidden/>
    <w:rsid w:val="006D48DF"/>
    <w:rPr>
      <w:sz w:val="20"/>
      <w:szCs w:val="20"/>
    </w:rPr>
  </w:style>
  <w:style w:type="paragraph" w:styleId="Objetducommentaire">
    <w:name w:val="annotation subject"/>
    <w:basedOn w:val="Commentaire"/>
    <w:next w:val="Commentaire"/>
    <w:link w:val="ObjetducommentaireCar"/>
    <w:uiPriority w:val="99"/>
    <w:semiHidden/>
    <w:unhideWhenUsed/>
    <w:rsid w:val="006D48DF"/>
    <w:rPr>
      <w:b/>
      <w:bCs/>
    </w:rPr>
  </w:style>
  <w:style w:type="character" w:customStyle="1" w:styleId="ObjetducommentaireCar">
    <w:name w:val="Objet du commentaire Car"/>
    <w:basedOn w:val="CommentaireCar"/>
    <w:link w:val="Objetducommentaire"/>
    <w:uiPriority w:val="99"/>
    <w:semiHidden/>
    <w:rsid w:val="006D48DF"/>
    <w:rPr>
      <w:b/>
      <w:bCs/>
      <w:sz w:val="20"/>
      <w:szCs w:val="20"/>
    </w:rPr>
  </w:style>
  <w:style w:type="paragraph" w:customStyle="1" w:styleId="Default">
    <w:name w:val="Default"/>
    <w:rsid w:val="005A70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BE84CA-B050-4F66-BAF6-DD778107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834</Words>
  <Characters>4588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 Chapelain</dc:creator>
  <cp:lastModifiedBy>Noel RICHET</cp:lastModifiedBy>
  <cp:revision>4</cp:revision>
  <cp:lastPrinted>2016-05-01T12:06:00Z</cp:lastPrinted>
  <dcterms:created xsi:type="dcterms:W3CDTF">2016-05-01T12:02:00Z</dcterms:created>
  <dcterms:modified xsi:type="dcterms:W3CDTF">2016-05-01T12:07:00Z</dcterms:modified>
</cp:coreProperties>
</file>